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אריה נאמן</w:t>
                </w:r>
              </w:sdtContent>
            </w:sdt>
          </w:p>
          <w:p w:rsidR="00007DE0" w:rsidRPr="008A59EE" w:rsidRDefault="00007DE0" w:rsidP="00007DE0">
            <w:pPr>
              <w:suppressLineNumbers/>
              <w:rPr>
                <w:sz w:val="26"/>
                <w:szCs w:val="26"/>
              </w:rPr>
            </w:pPr>
          </w:p>
        </w:tc>
      </w:tr>
      <w:tr w:rsidR="00194C8D" w:rsidRPr="00E830A1" w:rsidTr="00924E91">
        <w:trPr>
          <w:jc w:val="center"/>
        </w:trPr>
        <w:tc>
          <w:tcPr>
            <w:tcW w:w="3249" w:type="dxa"/>
            <w:gridSpan w:val="2"/>
          </w:tcPr>
          <w:p w:rsidR="00194C8D" w:rsidRDefault="00194C8D" w:rsidP="00924E91">
            <w:pPr>
              <w:suppressLineNumbers/>
              <w:rPr>
                <w:rFonts w:ascii="Arial" w:hAnsi="Arial"/>
                <w:b/>
                <w:bCs/>
                <w:sz w:val="26"/>
                <w:szCs w:val="26"/>
              </w:rPr>
            </w:pPr>
          </w:p>
          <w:sdt>
            <w:sdtPr>
              <w:rPr>
                <w:b/>
                <w:bCs/>
                <w:rtl/>
              </w:rPr>
              <w:alias w:val="1180"/>
              <w:tag w:val="1180"/>
              <w:id w:val="637458750"/>
              <w:text w:multiLine="1"/>
            </w:sdtPr>
            <w:sdtEndPr/>
            <w:sdtContent>
              <w:p w:rsidR="00194C8D" w:rsidRDefault="00194C8D" w:rsidP="00924E91">
                <w:pPr>
                  <w:suppressLineNumbers/>
                  <w:rPr>
                    <w:rFonts w:ascii="Arial" w:hAnsi="Arial"/>
                    <w:b/>
                    <w:bCs/>
                    <w:sz w:val="26"/>
                    <w:szCs w:val="26"/>
                    <w:rtl/>
                  </w:rPr>
                </w:pPr>
                <w:r w:rsidRPr="00194C8D">
                  <w:rPr>
                    <w:rFonts w:ascii="Arial" w:hAnsi="Arial"/>
                    <w:b/>
                    <w:bCs/>
                    <w:sz w:val="26"/>
                    <w:szCs w:val="26"/>
                    <w:rtl/>
                  </w:rPr>
                  <w:t>מבקש</w:t>
                </w:r>
                <w:r w:rsidRPr="00194C8D">
                  <w:rPr>
                    <w:rFonts w:hint="cs"/>
                    <w:b/>
                    <w:bCs/>
                    <w:rtl/>
                  </w:rPr>
                  <w:t>ת</w:t>
                </w:r>
              </w:p>
            </w:sdtContent>
          </w:sdt>
        </w:tc>
        <w:tc>
          <w:tcPr>
            <w:tcW w:w="5571" w:type="dxa"/>
          </w:tcPr>
          <w:p w:rsidR="00194C8D" w:rsidRDefault="00194C8D" w:rsidP="00924E91">
            <w:pPr>
              <w:suppressLineNumbers/>
              <w:rPr>
                <w:rFonts w:ascii="Arial" w:hAnsi="Arial"/>
                <w:b/>
                <w:bCs/>
                <w:sz w:val="26"/>
                <w:szCs w:val="26"/>
                <w:rtl/>
              </w:rPr>
            </w:pPr>
          </w:p>
          <w:p w:rsidR="00194C8D" w:rsidRDefault="00194C8D" w:rsidP="00924E91">
            <w:pPr>
              <w:suppressLineNumbers/>
              <w:rPr>
                <w:rFonts w:ascii="Arial" w:hAnsi="Arial"/>
                <w:b/>
                <w:bCs/>
                <w:sz w:val="26"/>
                <w:szCs w:val="26"/>
                <w:rtl/>
              </w:rPr>
            </w:pPr>
            <w:r w:rsidRPr="007C2453">
              <w:rPr>
                <w:rFonts w:ascii="Arial" w:hAnsi="Arial" w:hint="cs"/>
                <w:b/>
                <w:bCs/>
                <w:sz w:val="26"/>
                <w:szCs w:val="26"/>
                <w:rtl/>
              </w:rPr>
              <w:t xml:space="preserve"> </w:t>
            </w:r>
            <w:sdt>
              <w:sdtPr>
                <w:rPr>
                  <w:rFonts w:ascii="Arial" w:hAnsi="Arial" w:hint="cs"/>
                  <w:b/>
                  <w:bCs/>
                  <w:sz w:val="26"/>
                  <w:szCs w:val="26"/>
                  <w:rtl/>
                </w:rPr>
                <w:alias w:val="3151"/>
                <w:tag w:val="3151"/>
                <w:id w:val="1398553265"/>
                <w:placeholder>
                  <w:docPart w:val="06D5B9123EF24626AC8A936D1723D458"/>
                </w:placeholder>
                <w:text w:multiLine="1"/>
              </w:sdtPr>
              <w:sdtEndPr/>
              <w:sdtContent>
                <w:r>
                  <w:rPr>
                    <w:rFonts w:ascii="Arial" w:hAnsi="Arial" w:hint="cs"/>
                    <w:b/>
                    <w:bCs/>
                    <w:sz w:val="26"/>
                    <w:szCs w:val="26"/>
                    <w:rtl/>
                  </w:rPr>
                  <w:t>א'</w:t>
                </w:r>
              </w:sdtContent>
            </w:sdt>
          </w:p>
          <w:p w:rsidR="00194C8D" w:rsidRPr="00E830A1" w:rsidRDefault="00194C8D" w:rsidP="00194C8D">
            <w:pPr>
              <w:suppressLineNumbers/>
              <w:rPr>
                <w:sz w:val="26"/>
                <w:szCs w:val="26"/>
              </w:rPr>
            </w:pPr>
            <w:r w:rsidRPr="00E830A1">
              <w:rPr>
                <w:rFonts w:hint="cs"/>
                <w:sz w:val="26"/>
                <w:szCs w:val="26"/>
                <w:rtl/>
              </w:rPr>
              <w:t xml:space="preserve">באמצעות ב"כ עו"ד </w:t>
            </w:r>
            <w:r>
              <w:rPr>
                <w:rFonts w:hint="cs"/>
                <w:sz w:val="26"/>
                <w:szCs w:val="26"/>
                <w:rtl/>
              </w:rPr>
              <w:t>מוסטפא ראפע</w:t>
            </w:r>
          </w:p>
        </w:tc>
      </w:tr>
      <w:tr w:rsidR="00194C8D" w:rsidTr="00924E91">
        <w:trPr>
          <w:jc w:val="center"/>
        </w:trPr>
        <w:tc>
          <w:tcPr>
            <w:tcW w:w="8820" w:type="dxa"/>
            <w:gridSpan w:val="3"/>
          </w:tcPr>
          <w:p w:rsidR="00194C8D" w:rsidRPr="00194C8D" w:rsidRDefault="00194C8D" w:rsidP="00924E91">
            <w:pPr>
              <w:suppressLineNumbers/>
              <w:rPr>
                <w:rFonts w:ascii="Arial" w:hAnsi="Arial"/>
                <w:b/>
                <w:bCs/>
                <w:sz w:val="26"/>
                <w:szCs w:val="26"/>
                <w:rtl/>
              </w:rPr>
            </w:pPr>
          </w:p>
          <w:p w:rsidR="00194C8D" w:rsidRDefault="00194C8D" w:rsidP="00924E91">
            <w:pPr>
              <w:suppressLineNumbers/>
              <w:jc w:val="center"/>
              <w:rPr>
                <w:rFonts w:ascii="Arial" w:hAnsi="Arial"/>
                <w:b/>
                <w:bCs/>
                <w:sz w:val="26"/>
                <w:szCs w:val="26"/>
                <w:rtl/>
              </w:rPr>
            </w:pPr>
            <w:r>
              <w:rPr>
                <w:rFonts w:ascii="Arial" w:hAnsi="Arial"/>
                <w:b/>
                <w:bCs/>
                <w:sz w:val="26"/>
                <w:szCs w:val="26"/>
                <w:rtl/>
              </w:rPr>
              <w:t>נגד</w:t>
            </w:r>
          </w:p>
          <w:p w:rsidR="00194C8D" w:rsidRDefault="00194C8D" w:rsidP="00924E91">
            <w:pPr>
              <w:suppressLineNumbers/>
              <w:rPr>
                <w:rFonts w:ascii="Arial" w:hAnsi="Arial"/>
                <w:b/>
                <w:bCs/>
                <w:sz w:val="26"/>
                <w:szCs w:val="26"/>
              </w:rPr>
            </w:pPr>
          </w:p>
        </w:tc>
      </w:tr>
      <w:tr w:rsidR="00194C8D" w:rsidRPr="009E461A" w:rsidTr="00924E91">
        <w:trPr>
          <w:jc w:val="center"/>
        </w:trPr>
        <w:tc>
          <w:tcPr>
            <w:tcW w:w="3249" w:type="dxa"/>
            <w:gridSpan w:val="2"/>
          </w:tcPr>
          <w:p w:rsidR="00194C8D" w:rsidRDefault="00750746" w:rsidP="00924E91">
            <w:pPr>
              <w:suppressLineNumbers/>
              <w:rPr>
                <w:rFonts w:ascii="Arial" w:hAnsi="Arial"/>
                <w:b/>
                <w:bCs/>
                <w:sz w:val="26"/>
                <w:szCs w:val="26"/>
              </w:rPr>
            </w:pPr>
            <w:sdt>
              <w:sdtPr>
                <w:rPr>
                  <w:rtl/>
                </w:rPr>
                <w:alias w:val="1184"/>
                <w:tag w:val="1184"/>
                <w:id w:val="-340621022"/>
                <w:text w:multiLine="1"/>
              </w:sdtPr>
              <w:sdtEndPr/>
              <w:sdtContent>
                <w:r w:rsidR="00194C8D">
                  <w:rPr>
                    <w:rFonts w:ascii="Arial" w:hAnsi="Arial"/>
                    <w:b/>
                    <w:bCs/>
                    <w:sz w:val="26"/>
                    <w:szCs w:val="26"/>
                    <w:rtl/>
                  </w:rPr>
                  <w:t>משיב</w:t>
                </w:r>
              </w:sdtContent>
            </w:sdt>
          </w:p>
        </w:tc>
        <w:tc>
          <w:tcPr>
            <w:tcW w:w="5571" w:type="dxa"/>
          </w:tcPr>
          <w:p w:rsidR="00194C8D" w:rsidRPr="009E461A" w:rsidRDefault="00750746" w:rsidP="00924E91">
            <w:pPr>
              <w:suppressLineNumbers/>
              <w:rPr>
                <w:rtl/>
              </w:rPr>
            </w:pPr>
            <w:sdt>
              <w:sdtPr>
                <w:rPr>
                  <w:rtl/>
                </w:rPr>
                <w:alias w:val="1571"/>
                <w:tag w:val="1571"/>
                <w:id w:val="1028836282"/>
                <w:showingPlcHdr/>
                <w:text w:multiLine="1"/>
              </w:sdtPr>
              <w:sdtEndPr/>
              <w:sdtContent>
                <w:r w:rsidR="00194C8D">
                  <w:rPr>
                    <w:rtl/>
                  </w:rPr>
                  <w:t xml:space="preserve">     </w:t>
                </w:r>
              </w:sdtContent>
            </w:sdt>
            <w:r w:rsidR="00194C8D">
              <w:rPr>
                <w:rFonts w:ascii="Arial" w:hAnsi="Arial" w:hint="cs"/>
                <w:b/>
                <w:bCs/>
                <w:sz w:val="26"/>
                <w:szCs w:val="26"/>
                <w:rtl/>
              </w:rPr>
              <w:t xml:space="preserve"> </w:t>
            </w:r>
            <w:sdt>
              <w:sdtPr>
                <w:rPr>
                  <w:rFonts w:ascii="Arial" w:hAnsi="Arial" w:hint="cs"/>
                  <w:sz w:val="26"/>
                  <w:szCs w:val="26"/>
                  <w:rtl/>
                </w:rPr>
                <w:alias w:val="3152"/>
                <w:tag w:val="3152"/>
                <w:id w:val="1920052440"/>
                <w:placeholder>
                  <w:docPart w:val="28F93086E1D34FBB8B98F30FA49B4994"/>
                </w:placeholder>
                <w:text w:multiLine="1"/>
              </w:sdtPr>
              <w:sdtEndPr/>
              <w:sdtContent>
                <w:r w:rsidR="00194C8D" w:rsidRPr="00194C8D">
                  <w:rPr>
                    <w:rFonts w:ascii="Arial" w:hAnsi="Arial" w:hint="cs"/>
                    <w:sz w:val="26"/>
                    <w:szCs w:val="26"/>
                    <w:rtl/>
                  </w:rPr>
                  <w:t xml:space="preserve">א' </w:t>
                </w:r>
                <w:r w:rsidR="00194C8D" w:rsidRPr="00194C8D">
                  <w:rPr>
                    <w:rFonts w:ascii="Arial" w:hAnsi="Arial"/>
                    <w:sz w:val="26"/>
                    <w:szCs w:val="26"/>
                    <w:rtl/>
                  </w:rPr>
                  <w:br/>
                </w:r>
                <w:r w:rsidR="00194C8D" w:rsidRPr="00194C8D">
                  <w:rPr>
                    <w:rFonts w:ascii="Arial" w:hAnsi="Arial" w:hint="cs"/>
                    <w:sz w:val="26"/>
                    <w:szCs w:val="26"/>
                    <w:rtl/>
                  </w:rPr>
                  <w:t>באמצעות ב"כ עו"ד סמיח סאלם</w:t>
                </w:r>
              </w:sdtContent>
            </w:sdt>
          </w:p>
          <w:p w:rsidR="00194C8D" w:rsidRPr="009E461A" w:rsidRDefault="00194C8D" w:rsidP="00924E91">
            <w:pPr>
              <w:suppressLineNumbers/>
              <w:rPr>
                <w:rtl/>
              </w:rPr>
            </w:pPr>
          </w:p>
        </w:tc>
      </w:tr>
    </w:tbl>
    <w:p w:rsidR="00B217E5" w:rsidRDefault="00B217E5" w:rsidP="00D44968">
      <w:pPr>
        <w:suppressLineNumbers/>
        <w:rPr>
          <w:rtl/>
        </w:rPr>
      </w:pPr>
    </w:p>
    <w:p w:rsidR="00194C8D" w:rsidRDefault="00194C8D" w:rsidP="00D44968">
      <w:pPr>
        <w:suppressLineNumbers/>
        <w:rPr>
          <w:rtl/>
        </w:rPr>
      </w:pPr>
    </w:p>
    <w:p w:rsidR="00B217E5" w:rsidRDefault="00B217E5" w:rsidP="00D44968">
      <w:pPr>
        <w:suppressLineNumbers/>
        <w:rPr>
          <w:rtl/>
        </w:rPr>
      </w:pPr>
    </w:p>
    <w:p w:rsidR="00B217E5" w:rsidRDefault="00B217E5"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sz w:val="28"/>
                <w:szCs w:val="28"/>
                <w:u w:val="single"/>
              </w:rPr>
            </w:pPr>
            <w:r w:rsidRPr="00D44968">
              <w:rPr>
                <w:rFonts w:ascii="Arial" w:hAnsi="Arial" w:hint="cs"/>
                <w:b/>
                <w:bCs/>
                <w:sz w:val="28"/>
                <w:szCs w:val="28"/>
                <w:u w:val="single"/>
                <w:rtl/>
              </w:rPr>
              <w:t>החלטה</w:t>
            </w:r>
          </w:p>
          <w:p w:rsidR="00D44968" w:rsidRPr="00D44968" w:rsidRDefault="00D44968" w:rsidP="00D44968">
            <w:pPr>
              <w:bidi w:val="0"/>
              <w:jc w:val="center"/>
              <w:rPr>
                <w:rFonts w:ascii="Arial" w:hAnsi="Arial"/>
                <w:b/>
                <w:bCs/>
                <w:sz w:val="28"/>
                <w:szCs w:val="28"/>
                <w:u w:val="single"/>
              </w:rPr>
            </w:pPr>
          </w:p>
        </w:tc>
      </w:tr>
    </w:tbl>
    <w:p w:rsidR="00A73BE7" w:rsidRDefault="00D52202" w:rsidP="00A73BE7">
      <w:pPr>
        <w:spacing w:line="360" w:lineRule="auto"/>
        <w:jc w:val="both"/>
        <w:rPr>
          <w:rFonts w:ascii="Calibri" w:eastAsia="Calibri" w:hAnsi="Calibri"/>
          <w:rtl/>
        </w:rPr>
      </w:pPr>
      <w:bookmarkStart w:id="1" w:name="NGCSBookmark"/>
      <w:bookmarkEnd w:id="1"/>
      <w:r w:rsidRPr="00835CDF">
        <w:rPr>
          <w:rFonts w:ascii="Calibri" w:eastAsia="Calibri" w:hAnsi="Calibri"/>
          <w:rtl/>
        </w:rPr>
        <w:t>בפניי בקשת רשות</w:t>
      </w:r>
      <w:r>
        <w:rPr>
          <w:rFonts w:ascii="Calibri" w:eastAsia="Calibri" w:hAnsi="Calibri"/>
          <w:rtl/>
        </w:rPr>
        <w:t xml:space="preserve"> ערעור על החלטת בימ"ש קמא מיום </w:t>
      </w:r>
      <w:r>
        <w:rPr>
          <w:rFonts w:ascii="Calibri" w:eastAsia="Calibri" w:hAnsi="Calibri" w:hint="cs"/>
          <w:rtl/>
        </w:rPr>
        <w:t>30.4.24</w:t>
      </w:r>
      <w:r>
        <w:rPr>
          <w:rFonts w:ascii="Calibri" w:eastAsia="Calibri" w:hAnsi="Calibri"/>
          <w:rtl/>
        </w:rPr>
        <w:t xml:space="preserve"> (כב' השופט</w:t>
      </w:r>
      <w:r>
        <w:rPr>
          <w:rFonts w:ascii="Calibri" w:eastAsia="Calibri" w:hAnsi="Calibri" w:hint="cs"/>
          <w:rtl/>
        </w:rPr>
        <w:t>ת ליאת דהן חיון</w:t>
      </w:r>
      <w:r w:rsidRPr="00835CDF">
        <w:rPr>
          <w:rFonts w:ascii="Calibri" w:eastAsia="Calibri" w:hAnsi="Calibri"/>
          <w:rtl/>
        </w:rPr>
        <w:t>) במסגרת</w:t>
      </w:r>
      <w:r>
        <w:rPr>
          <w:rFonts w:ascii="Calibri" w:eastAsia="Calibri" w:hAnsi="Calibri" w:hint="cs"/>
          <w:rtl/>
        </w:rPr>
        <w:t>ה</w:t>
      </w:r>
      <w:r>
        <w:rPr>
          <w:rFonts w:ascii="Calibri" w:eastAsia="Calibri" w:hAnsi="Calibri"/>
          <w:rtl/>
        </w:rPr>
        <w:t xml:space="preserve"> </w:t>
      </w:r>
      <w:r w:rsidR="00A73BE7">
        <w:rPr>
          <w:rFonts w:ascii="Calibri" w:eastAsia="Calibri" w:hAnsi="Calibri" w:hint="cs"/>
          <w:rtl/>
        </w:rPr>
        <w:t xml:space="preserve">קבעה כי אין מקום לתת למבקשת בשלב זה סעד של דמי שימוש ראויים וטענות הצדדים </w:t>
      </w:r>
      <w:r w:rsidR="00B217E5">
        <w:rPr>
          <w:rFonts w:ascii="Calibri" w:eastAsia="Calibri" w:hAnsi="Calibri" w:hint="cs"/>
          <w:rtl/>
        </w:rPr>
        <w:t xml:space="preserve">בעניין זה </w:t>
      </w:r>
      <w:r w:rsidR="00A73BE7">
        <w:rPr>
          <w:rFonts w:ascii="Calibri" w:eastAsia="Calibri" w:hAnsi="Calibri" w:hint="cs"/>
          <w:rtl/>
        </w:rPr>
        <w:t>יידונו במסגרת הדיון הקבוע.</w:t>
      </w:r>
    </w:p>
    <w:p w:rsidR="00D52202" w:rsidRDefault="00D52202" w:rsidP="00A73BE7">
      <w:pPr>
        <w:spacing w:line="360" w:lineRule="auto"/>
        <w:jc w:val="both"/>
        <w:rPr>
          <w:rFonts w:ascii="Aharoni" w:eastAsia="Calibri" w:hAnsi="Aharoni" w:cs="Aharoni"/>
        </w:rPr>
      </w:pPr>
      <w:r>
        <w:rPr>
          <w:rFonts w:ascii="Aharoni" w:eastAsia="Calibri" w:hAnsi="Aharoni" w:cs="Aharoni"/>
          <w:rtl/>
        </w:rPr>
        <w:t>[</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D52202" w:rsidRPr="008D1064" w:rsidRDefault="00D52202" w:rsidP="008D1064">
      <w:pPr>
        <w:spacing w:line="360" w:lineRule="auto"/>
        <w:ind w:left="84"/>
        <w:jc w:val="both"/>
        <w:rPr>
          <w:rFonts w:ascii="Arial" w:eastAsia="Calibri" w:hAnsi="Arial"/>
          <w:b/>
          <w:bCs/>
        </w:rPr>
      </w:pPr>
    </w:p>
    <w:p w:rsidR="00D52202" w:rsidRPr="008D1064" w:rsidRDefault="00D52202" w:rsidP="00D52202">
      <w:pPr>
        <w:spacing w:line="360" w:lineRule="auto"/>
        <w:jc w:val="both"/>
        <w:rPr>
          <w:rFonts w:ascii="David" w:eastAsia="Calibri" w:hAnsi="David"/>
          <w:b/>
          <w:bCs/>
        </w:rPr>
      </w:pPr>
      <w:r w:rsidRPr="008D1064">
        <w:rPr>
          <w:rFonts w:ascii="Arial" w:eastAsia="Calibri" w:hAnsi="Arial"/>
          <w:b/>
          <w:bCs/>
          <w:rtl/>
        </w:rPr>
        <w:t>לאחר עיון בבקשת רשות הערעור על נספחיה ובתיק קמא, ומכח סמכותי על פי תקנות 138(א)(1)(5) לתקנות סדר הדין האזרחי, תשע"ט-2018,</w:t>
      </w:r>
      <w:r>
        <w:rPr>
          <w:rFonts w:ascii="Arial" w:eastAsia="Calibri" w:hAnsi="Arial" w:hint="cs"/>
          <w:b/>
          <w:bCs/>
          <w:rtl/>
        </w:rPr>
        <w:t xml:space="preserve"> </w:t>
      </w:r>
      <w:r w:rsidRPr="008D1064">
        <w:rPr>
          <w:rFonts w:ascii="David" w:eastAsia="Calibri" w:hAnsi="David"/>
          <w:b/>
          <w:bCs/>
          <w:rtl/>
        </w:rPr>
        <w:t>אשר הוחלו גם על בקשות רשות ערעור בענייני משפחה מכוח</w:t>
      </w:r>
      <w:r w:rsidRPr="008D1064">
        <w:rPr>
          <w:rFonts w:ascii="Garamond" w:eastAsia="Calibri" w:hAnsi="Garamond"/>
          <w:b/>
          <w:bCs/>
          <w:rtl/>
        </w:rPr>
        <w:t xml:space="preserve"> </w:t>
      </w:r>
      <w:r w:rsidRPr="008D1064">
        <w:rPr>
          <w:rFonts w:ascii="David" w:eastAsia="Calibri" w:hAnsi="David"/>
          <w:b/>
          <w:bCs/>
          <w:rtl/>
        </w:rPr>
        <w:t>תקנה 44 ל</w:t>
      </w:r>
      <w:hyperlink r:id="rId13" w:history="1">
        <w:r w:rsidRPr="008D1064">
          <w:rPr>
            <w:rFonts w:ascii="David" w:eastAsia="Calibri" w:hAnsi="David"/>
            <w:b/>
            <w:bCs/>
            <w:color w:val="0000FF"/>
            <w:u w:val="single"/>
            <w:rtl/>
          </w:rPr>
          <w:t>תקנות בית המשפט לענייני משפחה (סדרי דין), תשפ"א-2020</w:t>
        </w:r>
      </w:hyperlink>
      <w:r w:rsidRPr="008D1064">
        <w:rPr>
          <w:rFonts w:ascii="David" w:eastAsia="Calibri" w:hAnsi="David"/>
          <w:b/>
          <w:bCs/>
          <w:rtl/>
        </w:rPr>
        <w:t>,</w:t>
      </w:r>
    </w:p>
    <w:p w:rsidR="00D52202" w:rsidRDefault="00D52202" w:rsidP="008D1064">
      <w:pPr>
        <w:spacing w:line="360" w:lineRule="auto"/>
        <w:jc w:val="both"/>
        <w:rPr>
          <w:rFonts w:ascii="Arial" w:eastAsia="Calibri" w:hAnsi="Arial"/>
          <w:b/>
          <w:bCs/>
          <w:rtl/>
        </w:rPr>
      </w:pPr>
      <w:r w:rsidRPr="008D1064">
        <w:rPr>
          <w:rFonts w:ascii="Arial" w:eastAsia="Calibri" w:hAnsi="Arial"/>
          <w:b/>
          <w:bCs/>
          <w:rtl/>
        </w:rPr>
        <w:t xml:space="preserve">שוכנעתי לדחות את הבקשה אף ללא צורך בתשובה, מהטעמים שיפורטו. </w:t>
      </w:r>
    </w:p>
    <w:p w:rsidR="00A73BE7" w:rsidRDefault="00A73BE7" w:rsidP="008D1064">
      <w:pPr>
        <w:spacing w:line="360" w:lineRule="auto"/>
        <w:jc w:val="both"/>
        <w:rPr>
          <w:rFonts w:ascii="Arial" w:eastAsia="Calibri" w:hAnsi="Arial"/>
          <w:rtl/>
        </w:rPr>
      </w:pPr>
    </w:p>
    <w:p w:rsidR="00A73BE7" w:rsidRPr="00B217E5" w:rsidRDefault="00432695" w:rsidP="00A73BE7">
      <w:pPr>
        <w:pStyle w:val="affffc"/>
        <w:numPr>
          <w:ilvl w:val="0"/>
          <w:numId w:val="11"/>
        </w:numPr>
        <w:spacing w:line="360" w:lineRule="auto"/>
        <w:jc w:val="both"/>
        <w:rPr>
          <w:rFonts w:ascii="Arial" w:eastAsia="Calibri" w:hAnsi="Arial"/>
          <w:b/>
          <w:bCs/>
        </w:rPr>
      </w:pPr>
      <w:r>
        <w:rPr>
          <w:rFonts w:ascii="Arial" w:eastAsia="Calibri" w:hAnsi="Arial" w:hint="cs"/>
          <w:rtl/>
        </w:rPr>
        <w:t xml:space="preserve">ביום 29.1.24 הגישה המבקשת את תביעתה הרכושית בבית משפט קמא ועתרה לסעדים רכושיים לרבות איזון משאבים, פירוק שיתוף בכלל נכסי שני הזוג </w:t>
      </w:r>
      <w:r w:rsidRPr="00B217E5">
        <w:rPr>
          <w:rFonts w:ascii="Arial" w:eastAsia="Calibri" w:hAnsi="Arial" w:hint="cs"/>
          <w:b/>
          <w:bCs/>
          <w:rtl/>
        </w:rPr>
        <w:t>כולל בשתי דירות הצדדים.</w:t>
      </w:r>
    </w:p>
    <w:p w:rsidR="00432695" w:rsidRDefault="00432695" w:rsidP="00432695">
      <w:pPr>
        <w:pStyle w:val="affffc"/>
        <w:spacing w:line="360" w:lineRule="auto"/>
        <w:jc w:val="both"/>
        <w:rPr>
          <w:rFonts w:ascii="Arial" w:eastAsia="Calibri" w:hAnsi="Arial"/>
        </w:rPr>
      </w:pPr>
    </w:p>
    <w:p w:rsidR="00432695" w:rsidRDefault="00432695" w:rsidP="00A73BE7">
      <w:pPr>
        <w:pStyle w:val="affffc"/>
        <w:numPr>
          <w:ilvl w:val="0"/>
          <w:numId w:val="11"/>
        </w:numPr>
        <w:spacing w:line="360" w:lineRule="auto"/>
        <w:jc w:val="both"/>
        <w:rPr>
          <w:rFonts w:ascii="Arial" w:eastAsia="Calibri" w:hAnsi="Arial"/>
        </w:rPr>
      </w:pPr>
      <w:r>
        <w:rPr>
          <w:rFonts w:ascii="Arial" w:eastAsia="Calibri" w:hAnsi="Arial" w:hint="cs"/>
          <w:rtl/>
        </w:rPr>
        <w:t>ביום 14.4.24 הגישה המבקשת לבית משפט קמא בקשה לחיוב המשיב בדמי שימוש ראויים בגין שימוש המשיב בשתי דירות הצדדים הרשומות על שם הצדדים, בטענה שבעקבות הסכסוך בינה לבין המשיב היא נאלצה לעזוב את הבית המשותף ולעבור לגור בשכירות, כאשר המשיב ממשי</w:t>
      </w:r>
      <w:r w:rsidR="007E1BE4">
        <w:rPr>
          <w:rFonts w:ascii="Arial" w:eastAsia="Calibri" w:hAnsi="Arial" w:hint="cs"/>
          <w:rtl/>
        </w:rPr>
        <w:t>ך להשתמש באחת הדירות למגוריו ואת השנ</w:t>
      </w:r>
      <w:r w:rsidR="00F23F14">
        <w:rPr>
          <w:rFonts w:ascii="Arial" w:eastAsia="Calibri" w:hAnsi="Arial" w:hint="cs"/>
          <w:rtl/>
        </w:rPr>
        <w:t>י</w:t>
      </w:r>
      <w:r w:rsidR="007E1BE4">
        <w:rPr>
          <w:rFonts w:ascii="Arial" w:eastAsia="Calibri" w:hAnsi="Arial" w:hint="cs"/>
          <w:rtl/>
        </w:rPr>
        <w:t xml:space="preserve">יה הוא משכיר ולוקח את דמי השכירות לעצמו. </w:t>
      </w:r>
    </w:p>
    <w:p w:rsidR="007E1BE4" w:rsidRPr="007E1BE4" w:rsidRDefault="007E1BE4" w:rsidP="007E1BE4">
      <w:pPr>
        <w:pStyle w:val="affffc"/>
        <w:rPr>
          <w:rFonts w:ascii="Arial" w:eastAsia="Calibri" w:hAnsi="Arial"/>
          <w:rtl/>
        </w:rPr>
      </w:pPr>
    </w:p>
    <w:p w:rsidR="007E1BE4" w:rsidRDefault="007E1BE4" w:rsidP="00F23F14">
      <w:pPr>
        <w:pStyle w:val="affffc"/>
        <w:numPr>
          <w:ilvl w:val="0"/>
          <w:numId w:val="11"/>
        </w:numPr>
        <w:spacing w:line="360" w:lineRule="auto"/>
        <w:jc w:val="both"/>
        <w:rPr>
          <w:rFonts w:ascii="Arial" w:eastAsia="Calibri" w:hAnsi="Arial"/>
        </w:rPr>
      </w:pPr>
      <w:r>
        <w:rPr>
          <w:rFonts w:ascii="Arial" w:eastAsia="Calibri" w:hAnsi="Arial" w:hint="cs"/>
          <w:rtl/>
        </w:rPr>
        <w:t xml:space="preserve">בתגובתו </w:t>
      </w:r>
      <w:r w:rsidR="00F23F14">
        <w:rPr>
          <w:rFonts w:ascii="Arial" w:eastAsia="Calibri" w:hAnsi="Arial" w:hint="cs"/>
          <w:rtl/>
        </w:rPr>
        <w:t>בכתב ט</w:t>
      </w:r>
      <w:r>
        <w:rPr>
          <w:rFonts w:ascii="Arial" w:eastAsia="Calibri" w:hAnsi="Arial" w:hint="cs"/>
          <w:rtl/>
        </w:rPr>
        <w:t xml:space="preserve">ען המשיב כי הדירות למעשה שייכות לו ורישומה של המבקשת כבעלים נוסף בדירות הינו פורמלי בלבד ולצרכי נטילת המשכנתא בלבד, כאשר מימון הדירות כולל </w:t>
      </w:r>
      <w:r>
        <w:rPr>
          <w:rFonts w:ascii="Arial" w:eastAsia="Calibri" w:hAnsi="Arial" w:hint="cs"/>
          <w:rtl/>
        </w:rPr>
        <w:lastRenderedPageBreak/>
        <w:t>פירעון המשכנתא נעשה מכספיו שלו בלבד כאשר הוא זה שממשיך לשלם את המשכנתא. עוד טען לגבי דירת המגורים כי המבקשת עזבה את הדירה על דעת עצמה ועל כן על פי הדין והפסיקה היא איננה זכאית לדמי שימוש ראויים, ולגבי הדירה השני</w:t>
      </w:r>
      <w:r w:rsidR="00F23F14">
        <w:rPr>
          <w:rFonts w:ascii="Arial" w:eastAsia="Calibri" w:hAnsi="Arial" w:hint="cs"/>
          <w:rtl/>
        </w:rPr>
        <w:t>י</w:t>
      </w:r>
      <w:r>
        <w:rPr>
          <w:rFonts w:ascii="Arial" w:eastAsia="Calibri" w:hAnsi="Arial" w:hint="cs"/>
          <w:rtl/>
        </w:rPr>
        <w:t>ה המושכרת הוא איננו מקבל כל דמי שכירות בגין מחלוקת משפטית בינו לבין השוכרת תוך שטען כי בכוונתו לפנות לערכאות משפטיות על מנת לקבל את הסעד הראוי כנגד השוכרת.</w:t>
      </w:r>
    </w:p>
    <w:p w:rsidR="007D6B30" w:rsidRDefault="007D6B30" w:rsidP="007D6B30">
      <w:pPr>
        <w:pStyle w:val="affffc"/>
        <w:rPr>
          <w:rFonts w:ascii="Arial" w:eastAsia="Calibri" w:hAnsi="Arial"/>
          <w:rtl/>
        </w:rPr>
      </w:pPr>
    </w:p>
    <w:p w:rsidR="007D6B30" w:rsidRPr="00F23F14" w:rsidRDefault="00F4015A" w:rsidP="00A73BE7">
      <w:pPr>
        <w:pStyle w:val="affffc"/>
        <w:numPr>
          <w:ilvl w:val="0"/>
          <w:numId w:val="11"/>
        </w:numPr>
        <w:spacing w:line="360" w:lineRule="auto"/>
        <w:jc w:val="both"/>
        <w:rPr>
          <w:rFonts w:ascii="Aharoni" w:eastAsia="Calibri" w:hAnsi="Aharoni" w:cs="Aharoni"/>
        </w:rPr>
      </w:pPr>
      <w:r>
        <w:rPr>
          <w:rFonts w:ascii="Arial" w:eastAsia="Calibri" w:hAnsi="Arial" w:hint="cs"/>
          <w:rtl/>
        </w:rPr>
        <w:t xml:space="preserve">בהחלטתו מושא הערעור קבע בית משפט קמא כי: </w:t>
      </w:r>
      <w:r w:rsidRPr="00F23F14">
        <w:rPr>
          <w:rFonts w:ascii="Aharoni" w:eastAsia="Calibri" w:hAnsi="Aharoni" w:cs="Aharoni"/>
          <w:b/>
          <w:bCs/>
          <w:rtl/>
        </w:rPr>
        <w:t xml:space="preserve">"נוכח טענות הצדדים </w:t>
      </w:r>
      <w:r w:rsidRPr="00F23F14">
        <w:rPr>
          <w:rFonts w:ascii="Aharoni" w:eastAsia="Calibri" w:hAnsi="Aharoni" w:cs="Aharoni"/>
          <w:b/>
          <w:bCs/>
          <w:u w:val="single"/>
          <w:rtl/>
        </w:rPr>
        <w:t>הדורשות בירור עובדתי</w:t>
      </w:r>
      <w:r w:rsidRPr="00F23F14">
        <w:rPr>
          <w:rFonts w:ascii="Aharoni" w:eastAsia="Calibri" w:hAnsi="Aharoni" w:cs="Aharoni"/>
          <w:b/>
          <w:bCs/>
          <w:rtl/>
        </w:rPr>
        <w:t xml:space="preserve">, ובין היתר בשים לב למחלוקת בשאלת הבעלות, לא מצאתי ליתן סעד </w:t>
      </w:r>
      <w:r w:rsidRPr="00F23F14">
        <w:rPr>
          <w:rFonts w:ascii="Aharoni" w:eastAsia="Calibri" w:hAnsi="Aharoni" w:cs="Aharoni"/>
          <w:b/>
          <w:bCs/>
          <w:u w:val="single"/>
          <w:rtl/>
        </w:rPr>
        <w:t>בשלב זה</w:t>
      </w:r>
      <w:r w:rsidRPr="00F23F14">
        <w:rPr>
          <w:rFonts w:ascii="Aharoni" w:eastAsia="Calibri" w:hAnsi="Aharoni" w:cs="Aharoni"/>
          <w:b/>
          <w:bCs/>
          <w:rtl/>
        </w:rPr>
        <w:t xml:space="preserve">.  טענות הצדדים יידונו </w:t>
      </w:r>
      <w:r w:rsidRPr="00F23F14">
        <w:rPr>
          <w:rFonts w:ascii="Aharoni" w:eastAsia="Calibri" w:hAnsi="Aharoni" w:cs="Aharoni"/>
          <w:b/>
          <w:bCs/>
          <w:u w:val="single"/>
          <w:rtl/>
        </w:rPr>
        <w:t>במסגרת הדיון הקבוע</w:t>
      </w:r>
      <w:r w:rsidR="008C0BFC" w:rsidRPr="00F23F14">
        <w:rPr>
          <w:rFonts w:ascii="Aharoni" w:eastAsia="Calibri" w:hAnsi="Aharoni" w:cs="Aharoni"/>
          <w:b/>
          <w:bCs/>
          <w:rtl/>
        </w:rPr>
        <w:t>.</w:t>
      </w:r>
      <w:r w:rsidRPr="00F23F14">
        <w:rPr>
          <w:rFonts w:ascii="Aharoni" w:eastAsia="Calibri" w:hAnsi="Aharoni" w:cs="Aharoni"/>
          <w:b/>
          <w:bCs/>
          <w:rtl/>
        </w:rPr>
        <w:t>"</w:t>
      </w:r>
    </w:p>
    <w:p w:rsidR="008C0BFC" w:rsidRPr="00F23F14" w:rsidRDefault="00F23F14" w:rsidP="008C0BFC">
      <w:pPr>
        <w:pStyle w:val="affffc"/>
        <w:spacing w:line="360" w:lineRule="auto"/>
        <w:jc w:val="both"/>
        <w:rPr>
          <w:rFonts w:ascii="Arial" w:eastAsia="Calibri" w:hAnsi="Arial"/>
          <w:b/>
          <w:bCs/>
          <w:rtl/>
        </w:rPr>
      </w:pPr>
      <w:r>
        <w:rPr>
          <w:rFonts w:ascii="Arial" w:eastAsia="Calibri" w:hAnsi="Arial" w:hint="cs"/>
          <w:rtl/>
        </w:rPr>
        <w:t xml:space="preserve">כלומר, בימ"ש קמא </w:t>
      </w:r>
      <w:r w:rsidRPr="00F23F14">
        <w:rPr>
          <w:rFonts w:ascii="Arial" w:eastAsia="Calibri" w:hAnsi="Arial" w:hint="cs"/>
          <w:u w:val="single"/>
          <w:rtl/>
        </w:rPr>
        <w:t>לא דחה</w:t>
      </w:r>
      <w:r>
        <w:rPr>
          <w:rFonts w:ascii="Arial" w:eastAsia="Calibri" w:hAnsi="Arial" w:hint="cs"/>
          <w:rtl/>
        </w:rPr>
        <w:t xml:space="preserve"> את הבקשה, אלא בסה"כ קבע כי היא </w:t>
      </w:r>
      <w:r w:rsidRPr="00F23F14">
        <w:rPr>
          <w:rFonts w:ascii="Arial" w:eastAsia="Calibri" w:hAnsi="Arial" w:hint="cs"/>
          <w:b/>
          <w:bCs/>
          <w:rtl/>
        </w:rPr>
        <w:t>תידון בדיון קדם המשפט</w:t>
      </w:r>
      <w:r>
        <w:rPr>
          <w:rFonts w:ascii="Arial" w:eastAsia="Calibri" w:hAnsi="Arial" w:hint="cs"/>
          <w:b/>
          <w:bCs/>
          <w:rtl/>
        </w:rPr>
        <w:t>.</w:t>
      </w:r>
    </w:p>
    <w:p w:rsidR="00F23F14" w:rsidRPr="008C0BFC" w:rsidRDefault="00F23F14" w:rsidP="008C0BFC">
      <w:pPr>
        <w:pStyle w:val="affffc"/>
        <w:spacing w:line="360" w:lineRule="auto"/>
        <w:jc w:val="both"/>
        <w:rPr>
          <w:rFonts w:ascii="Arial" w:eastAsia="Calibri" w:hAnsi="Arial"/>
        </w:rPr>
      </w:pPr>
    </w:p>
    <w:p w:rsidR="008C0BFC" w:rsidRPr="00F23F14" w:rsidRDefault="008C0BFC" w:rsidP="00F23F14">
      <w:pPr>
        <w:pStyle w:val="affffc"/>
        <w:numPr>
          <w:ilvl w:val="0"/>
          <w:numId w:val="11"/>
        </w:numPr>
        <w:spacing w:line="360" w:lineRule="auto"/>
        <w:jc w:val="both"/>
        <w:rPr>
          <w:rFonts w:ascii="Arial" w:eastAsia="Calibri" w:hAnsi="Arial"/>
          <w:b/>
          <w:bCs/>
        </w:rPr>
      </w:pPr>
      <w:r>
        <w:rPr>
          <w:rFonts w:ascii="Arial" w:eastAsia="Calibri" w:hAnsi="Arial" w:hint="cs"/>
          <w:rtl/>
        </w:rPr>
        <w:t xml:space="preserve">המבקשת </w:t>
      </w:r>
      <w:r w:rsidR="00F23F14">
        <w:rPr>
          <w:rFonts w:ascii="Arial" w:eastAsia="Calibri" w:hAnsi="Arial" w:hint="cs"/>
          <w:rtl/>
        </w:rPr>
        <w:t xml:space="preserve">בערעורה מלינה על כך שבימ"ש קמא לא חייב את המשיב בדמי שימוש ראויים כבר בשלב זה ועוד טרם קיום דיון, </w:t>
      </w:r>
      <w:r>
        <w:rPr>
          <w:rFonts w:ascii="Arial" w:eastAsia="Calibri" w:hAnsi="Arial" w:hint="cs"/>
          <w:rtl/>
        </w:rPr>
        <w:t>ולמעשה חוזרת על טענותיה בבית משפט קמא</w:t>
      </w:r>
      <w:r w:rsidR="00F23F14">
        <w:rPr>
          <w:rFonts w:ascii="Arial" w:eastAsia="Calibri" w:hAnsi="Arial" w:hint="cs"/>
          <w:rtl/>
        </w:rPr>
        <w:t xml:space="preserve"> </w:t>
      </w:r>
      <w:r w:rsidR="00F23F14" w:rsidRPr="00F23F14">
        <w:rPr>
          <w:rFonts w:ascii="Arial" w:eastAsia="Calibri" w:hAnsi="Arial" w:hint="cs"/>
          <w:b/>
          <w:bCs/>
          <w:rtl/>
        </w:rPr>
        <w:t>תוך שהינה משיבה לגופן של טענות המשיב</w:t>
      </w:r>
      <w:r w:rsidRPr="00F23F14">
        <w:rPr>
          <w:rFonts w:ascii="Arial" w:eastAsia="Calibri" w:hAnsi="Arial" w:hint="cs"/>
          <w:b/>
          <w:bCs/>
          <w:rtl/>
        </w:rPr>
        <w:t>.</w:t>
      </w:r>
    </w:p>
    <w:p w:rsidR="008C0BFC" w:rsidRPr="008C0BFC" w:rsidRDefault="008C0BFC" w:rsidP="008C0BFC">
      <w:pPr>
        <w:pStyle w:val="affffc"/>
        <w:rPr>
          <w:rFonts w:ascii="Arial" w:eastAsia="Calibri" w:hAnsi="Arial"/>
          <w:rtl/>
        </w:rPr>
      </w:pPr>
    </w:p>
    <w:p w:rsidR="008C0BFC" w:rsidRDefault="008C0BFC" w:rsidP="00F23F14">
      <w:pPr>
        <w:pStyle w:val="affffc"/>
        <w:numPr>
          <w:ilvl w:val="0"/>
          <w:numId w:val="11"/>
        </w:numPr>
        <w:spacing w:line="360" w:lineRule="auto"/>
        <w:jc w:val="both"/>
        <w:rPr>
          <w:rFonts w:ascii="Arial" w:eastAsia="Calibri" w:hAnsi="Arial"/>
        </w:rPr>
      </w:pPr>
      <w:r>
        <w:rPr>
          <w:rFonts w:ascii="Arial" w:eastAsia="Calibri" w:hAnsi="Arial" w:hint="cs"/>
          <w:rtl/>
        </w:rPr>
        <w:t xml:space="preserve">דין בקשת רשות הערעור להידחות: </w:t>
      </w:r>
      <w:r w:rsidRPr="002F29F5">
        <w:rPr>
          <w:rFonts w:ascii="Arial" w:eastAsia="Calibri" w:hAnsi="Arial" w:hint="cs"/>
          <w:u w:val="single"/>
          <w:rtl/>
        </w:rPr>
        <w:t>מדובר בהחלטת ביניים</w:t>
      </w:r>
      <w:r>
        <w:rPr>
          <w:rFonts w:ascii="Arial" w:eastAsia="Calibri" w:hAnsi="Arial" w:hint="cs"/>
          <w:rtl/>
        </w:rPr>
        <w:t xml:space="preserve">, כאשר אף החלטת הביניים עצמה </w:t>
      </w:r>
      <w:r w:rsidRPr="00F23F14">
        <w:rPr>
          <w:rFonts w:ascii="Arial" w:eastAsia="Calibri" w:hAnsi="Arial" w:hint="cs"/>
          <w:u w:val="single"/>
          <w:rtl/>
        </w:rPr>
        <w:t>לא דחתה</w:t>
      </w:r>
      <w:r>
        <w:rPr>
          <w:rFonts w:ascii="Arial" w:eastAsia="Calibri" w:hAnsi="Arial" w:hint="cs"/>
          <w:rtl/>
        </w:rPr>
        <w:t xml:space="preserve"> את בקשת המבקשת אלא </w:t>
      </w:r>
      <w:r w:rsidR="00F23F14">
        <w:rPr>
          <w:rFonts w:ascii="Arial" w:eastAsia="Calibri" w:hAnsi="Arial" w:hint="cs"/>
          <w:rtl/>
        </w:rPr>
        <w:t xml:space="preserve">בסה"כ </w:t>
      </w:r>
      <w:r>
        <w:rPr>
          <w:rFonts w:ascii="Arial" w:eastAsia="Calibri" w:hAnsi="Arial" w:hint="cs"/>
          <w:rtl/>
        </w:rPr>
        <w:t xml:space="preserve">קבעה כי </w:t>
      </w:r>
      <w:r w:rsidR="002F29F5">
        <w:rPr>
          <w:rFonts w:ascii="Arial" w:eastAsia="Calibri" w:hAnsi="Arial" w:hint="cs"/>
          <w:rtl/>
        </w:rPr>
        <w:t xml:space="preserve">יש מקום לשמוע את טענות </w:t>
      </w:r>
      <w:r w:rsidR="002F29F5" w:rsidRPr="002F29F5">
        <w:rPr>
          <w:rFonts w:ascii="Arial" w:eastAsia="Calibri" w:hAnsi="Arial" w:hint="cs"/>
          <w:rtl/>
        </w:rPr>
        <w:t>הצדדים</w:t>
      </w:r>
      <w:r w:rsidR="002F29F5">
        <w:rPr>
          <w:rFonts w:ascii="Arial" w:eastAsia="Calibri" w:hAnsi="Arial" w:hint="cs"/>
          <w:rtl/>
        </w:rPr>
        <w:t xml:space="preserve"> </w:t>
      </w:r>
      <w:r w:rsidR="002F29F5" w:rsidRPr="002F29F5">
        <w:rPr>
          <w:rFonts w:ascii="Arial" w:eastAsia="Calibri" w:hAnsi="Arial" w:hint="cs"/>
          <w:b/>
          <w:bCs/>
          <w:rtl/>
        </w:rPr>
        <w:t>בדיון</w:t>
      </w:r>
      <w:r w:rsidR="002F29F5">
        <w:rPr>
          <w:rFonts w:ascii="Arial" w:eastAsia="Calibri" w:hAnsi="Arial" w:hint="cs"/>
          <w:rtl/>
        </w:rPr>
        <w:t>, ולא לתת החלטה אך ורק על סמך הבקשה והתגובה</w:t>
      </w:r>
      <w:r w:rsidR="00167C51">
        <w:rPr>
          <w:rFonts w:ascii="Arial" w:eastAsia="Calibri" w:hAnsi="Arial" w:hint="cs"/>
          <w:rtl/>
        </w:rPr>
        <w:t xml:space="preserve">- כלומר מדובר בסופו של יום בהחלטה </w:t>
      </w:r>
      <w:r w:rsidR="00167C51" w:rsidRPr="00167C51">
        <w:rPr>
          <w:rFonts w:ascii="Arial" w:eastAsia="Calibri" w:hAnsi="Arial" w:hint="cs"/>
          <w:u w:val="single"/>
          <w:rtl/>
        </w:rPr>
        <w:t>דיונית</w:t>
      </w:r>
      <w:r w:rsidR="002F29F5">
        <w:rPr>
          <w:rFonts w:ascii="Arial" w:eastAsia="Calibri" w:hAnsi="Arial" w:hint="cs"/>
          <w:rtl/>
        </w:rPr>
        <w:t>.</w:t>
      </w:r>
      <w:r w:rsidR="00167C51">
        <w:rPr>
          <w:rFonts w:ascii="Arial" w:eastAsia="Calibri" w:hAnsi="Arial" w:hint="cs"/>
          <w:rtl/>
        </w:rPr>
        <w:t xml:space="preserve"> </w:t>
      </w:r>
    </w:p>
    <w:p w:rsidR="00F23F14" w:rsidRPr="00F23F14" w:rsidRDefault="00F23F14" w:rsidP="00F23F14">
      <w:pPr>
        <w:pStyle w:val="affffc"/>
        <w:rPr>
          <w:rFonts w:ascii="Arial" w:eastAsia="Calibri" w:hAnsi="Arial"/>
          <w:rtl/>
        </w:rPr>
      </w:pPr>
    </w:p>
    <w:p w:rsidR="00F23F14" w:rsidRPr="00167C51" w:rsidRDefault="00F23F14" w:rsidP="00167C51">
      <w:pPr>
        <w:pStyle w:val="affffc"/>
        <w:numPr>
          <w:ilvl w:val="0"/>
          <w:numId w:val="11"/>
        </w:numPr>
        <w:spacing w:line="360" w:lineRule="auto"/>
        <w:jc w:val="both"/>
        <w:rPr>
          <w:rFonts w:ascii="Arial" w:eastAsia="Calibri" w:hAnsi="Arial"/>
        </w:rPr>
      </w:pPr>
      <w:r w:rsidRPr="00167C51">
        <w:rPr>
          <w:rFonts w:ascii="Arial" w:hAnsi="Arial"/>
          <w:noProof/>
          <w:rtl/>
        </w:rPr>
        <w:t xml:space="preserve">נזכיר כי </w:t>
      </w:r>
      <w:r w:rsidR="00167C51">
        <w:rPr>
          <w:rFonts w:ascii="Arial" w:hAnsi="Arial" w:hint="cs"/>
          <w:noProof/>
          <w:rtl/>
        </w:rPr>
        <w:t xml:space="preserve">כאשר </w:t>
      </w:r>
      <w:r w:rsidRPr="00167C51">
        <w:rPr>
          <w:rFonts w:ascii="Arial" w:hAnsi="Arial"/>
          <w:noProof/>
          <w:rtl/>
        </w:rPr>
        <w:t xml:space="preserve">עסקינן בהחלטה </w:t>
      </w:r>
      <w:r w:rsidRPr="00167C51">
        <w:rPr>
          <w:rFonts w:ascii="Arial" w:hAnsi="Arial" w:hint="cs"/>
          <w:noProof/>
          <w:rtl/>
        </w:rPr>
        <w:t>דיונית ה</w:t>
      </w:r>
      <w:r w:rsidRPr="00167C51">
        <w:rPr>
          <w:rFonts w:ascii="Arial" w:hAnsi="Arial"/>
          <w:noProof/>
          <w:rtl/>
        </w:rPr>
        <w:t>נוגעת לדרך ניהול ההליך קמא,</w:t>
      </w:r>
      <w:r w:rsidRPr="00167C51">
        <w:rPr>
          <w:rFonts w:ascii="David" w:hAnsi="David"/>
          <w:rtl/>
        </w:rPr>
        <w:t xml:space="preserve"> </w:t>
      </w:r>
      <w:r w:rsidRPr="00167C51">
        <w:rPr>
          <w:rFonts w:ascii="David" w:hAnsi="David" w:hint="cs"/>
          <w:rtl/>
        </w:rPr>
        <w:t xml:space="preserve">ברגיל </w:t>
      </w:r>
      <w:r w:rsidRPr="00167C51">
        <w:rPr>
          <w:rFonts w:ascii="David" w:hAnsi="David"/>
          <w:rtl/>
        </w:rPr>
        <w:t xml:space="preserve">ממעטת ערכאת הערעור להתערב, </w:t>
      </w:r>
      <w:r w:rsidRPr="00167C51">
        <w:rPr>
          <w:rFonts w:ascii="David" w:hAnsi="David" w:hint="cs"/>
          <w:rtl/>
        </w:rPr>
        <w:t xml:space="preserve">כאשר </w:t>
      </w:r>
      <w:r w:rsidRPr="00167C51">
        <w:rPr>
          <w:rFonts w:ascii="Arial" w:hAnsi="Arial"/>
          <w:noProof/>
          <w:rtl/>
        </w:rPr>
        <w:t>התערבות בהחלטות מעין אלו שמורה למקרים חריגים בלבד.</w:t>
      </w:r>
    </w:p>
    <w:p w:rsidR="00F23F14" w:rsidRDefault="00F23F14" w:rsidP="00F93114">
      <w:pPr>
        <w:spacing w:after="120" w:line="360" w:lineRule="auto"/>
        <w:ind w:left="720" w:hanging="720"/>
        <w:jc w:val="both"/>
        <w:rPr>
          <w:rFonts w:ascii="Arial" w:hAnsi="Arial"/>
          <w:noProof/>
        </w:rPr>
      </w:pPr>
      <w:r w:rsidRPr="00990B76">
        <w:rPr>
          <w:rFonts w:ascii="Arial" w:hAnsi="Arial"/>
          <w:noProof/>
          <w:rtl/>
        </w:rPr>
        <w:tab/>
      </w:r>
      <w:r>
        <w:rPr>
          <w:rFonts w:ascii="Arial" w:hAnsi="Arial"/>
          <w:noProof/>
          <w:u w:val="single"/>
          <w:rtl/>
        </w:rPr>
        <w:t>ראו לענין זה</w:t>
      </w:r>
      <w:r>
        <w:rPr>
          <w:rFonts w:ascii="Arial" w:hAnsi="Arial"/>
          <w:noProof/>
          <w:rtl/>
        </w:rPr>
        <w:t>:</w:t>
      </w:r>
    </w:p>
    <w:p w:rsidR="00F23F14" w:rsidRDefault="00F23F14" w:rsidP="00F93114">
      <w:pPr>
        <w:spacing w:after="120" w:line="360" w:lineRule="auto"/>
        <w:ind w:left="720"/>
        <w:jc w:val="both"/>
        <w:rPr>
          <w:rFonts w:ascii="Arial" w:hAnsi="Arial"/>
          <w:noProof/>
        </w:rPr>
      </w:pPr>
      <w:r>
        <w:rPr>
          <w:rFonts w:ascii="Arial" w:hAnsi="Arial"/>
          <w:b/>
          <w:bCs/>
          <w:noProof/>
          <w:u w:val="single"/>
          <w:rtl/>
        </w:rPr>
        <w:t>רע"א 1377/21</w:t>
      </w:r>
      <w:r>
        <w:rPr>
          <w:rFonts w:ascii="Arial" w:hAnsi="Arial"/>
          <w:noProof/>
          <w:rtl/>
        </w:rPr>
        <w:t xml:space="preserve"> </w:t>
      </w:r>
      <w:r>
        <w:rPr>
          <w:rFonts w:ascii="Arial" w:hAnsi="Arial"/>
          <w:b/>
          <w:bCs/>
          <w:noProof/>
          <w:rtl/>
        </w:rPr>
        <w:t>‏סיאט כרמל סחר יבוא ויצוא בע"מ נ' אורית פלד</w:t>
      </w:r>
      <w:r>
        <w:rPr>
          <w:rFonts w:ascii="Arial" w:hAnsi="Arial"/>
          <w:noProof/>
          <w:rtl/>
        </w:rPr>
        <w:t xml:space="preserve"> (10.6.21);</w:t>
      </w:r>
    </w:p>
    <w:p w:rsidR="00F23F14" w:rsidRDefault="00F23F14" w:rsidP="00F93114">
      <w:pPr>
        <w:spacing w:after="120" w:line="360" w:lineRule="auto"/>
        <w:ind w:left="720"/>
        <w:jc w:val="both"/>
        <w:rPr>
          <w:rFonts w:ascii="Arial" w:hAnsi="Arial"/>
          <w:noProof/>
          <w:rtl/>
        </w:rPr>
      </w:pPr>
      <w:r>
        <w:rPr>
          <w:rFonts w:ascii="Arial" w:hAnsi="Arial"/>
          <w:b/>
          <w:bCs/>
          <w:noProof/>
          <w:u w:val="single"/>
          <w:rtl/>
        </w:rPr>
        <w:t>רע"א 1396/18</w:t>
      </w:r>
      <w:r>
        <w:rPr>
          <w:rFonts w:ascii="Arial" w:hAnsi="Arial"/>
          <w:noProof/>
          <w:rtl/>
        </w:rPr>
        <w:t xml:space="preserve"> </w:t>
      </w:r>
      <w:r>
        <w:rPr>
          <w:rFonts w:ascii="Arial" w:hAnsi="Arial"/>
          <w:b/>
          <w:bCs/>
          <w:noProof/>
          <w:rtl/>
        </w:rPr>
        <w:t>פלוני נ' בנק דיסקונט להשקעות</w:t>
      </w:r>
      <w:r>
        <w:rPr>
          <w:rFonts w:ascii="Arial" w:hAnsi="Arial"/>
          <w:noProof/>
          <w:rtl/>
        </w:rPr>
        <w:t xml:space="preserve"> (13.3.18);</w:t>
      </w:r>
    </w:p>
    <w:p w:rsidR="00F23F14" w:rsidRDefault="00F23F14" w:rsidP="00F93114">
      <w:pPr>
        <w:spacing w:after="120" w:line="360" w:lineRule="auto"/>
        <w:ind w:left="720"/>
        <w:jc w:val="both"/>
        <w:rPr>
          <w:rFonts w:ascii="Arial" w:hAnsi="Arial"/>
          <w:noProof/>
          <w:rtl/>
        </w:rPr>
      </w:pPr>
      <w:r>
        <w:rPr>
          <w:rFonts w:ascii="Arial" w:hAnsi="Arial"/>
          <w:b/>
          <w:bCs/>
          <w:noProof/>
          <w:u w:val="single"/>
          <w:rtl/>
        </w:rPr>
        <w:t>בע"מ 7275/18</w:t>
      </w:r>
      <w:r>
        <w:rPr>
          <w:rFonts w:ascii="Arial" w:hAnsi="Arial"/>
          <w:noProof/>
          <w:rtl/>
        </w:rPr>
        <w:t xml:space="preserve"> </w:t>
      </w:r>
      <w:r>
        <w:rPr>
          <w:rFonts w:ascii="Arial" w:hAnsi="Arial"/>
          <w:b/>
          <w:bCs/>
          <w:noProof/>
          <w:rtl/>
        </w:rPr>
        <w:t>פלוני נ' פלונית</w:t>
      </w:r>
      <w:r>
        <w:rPr>
          <w:rFonts w:ascii="Arial" w:hAnsi="Arial"/>
          <w:noProof/>
          <w:rtl/>
        </w:rPr>
        <w:t xml:space="preserve"> (26.11.18).</w:t>
      </w:r>
    </w:p>
    <w:p w:rsidR="00F23F14" w:rsidRDefault="00F23F14" w:rsidP="00272064">
      <w:pPr>
        <w:spacing w:line="360" w:lineRule="auto"/>
        <w:ind w:left="720"/>
        <w:contextualSpacing/>
        <w:jc w:val="both"/>
        <w:rPr>
          <w:rFonts w:ascii="Arial" w:hAnsi="Arial"/>
          <w:rtl/>
        </w:rPr>
      </w:pPr>
    </w:p>
    <w:p w:rsidR="00F23F14" w:rsidRDefault="00F23F14" w:rsidP="00272064">
      <w:pPr>
        <w:spacing w:line="360" w:lineRule="auto"/>
        <w:ind w:left="720"/>
        <w:contextualSpacing/>
        <w:jc w:val="both"/>
        <w:rPr>
          <w:rFonts w:ascii="Arial" w:hAnsi="Arial"/>
          <w:rtl/>
        </w:rPr>
      </w:pPr>
      <w:r>
        <w:rPr>
          <w:rFonts w:ascii="Arial" w:hAnsi="Arial"/>
          <w:rtl/>
        </w:rPr>
        <w:t>יתר על כן, מקדמת דנא כבר נקבע בנדון דידן ע"י בית המשפט העליון, כי אפילו סבורה ערכאת הערעור שראוי היה לנקוט בדרך דיונית אחרת, עדיין יש להקפיד על עקרון אי ההתערבות. [דברי השופט מלץ ב-</w:t>
      </w:r>
      <w:r>
        <w:rPr>
          <w:rFonts w:ascii="Arial" w:hAnsi="Arial"/>
          <w:u w:val="single"/>
          <w:rtl/>
        </w:rPr>
        <w:t>רע"א 266/88</w:t>
      </w:r>
      <w:r>
        <w:rPr>
          <w:rFonts w:ascii="Arial" w:hAnsi="Arial"/>
          <w:rtl/>
        </w:rPr>
        <w:t xml:space="preserve"> </w:t>
      </w:r>
      <w:r>
        <w:rPr>
          <w:rFonts w:ascii="Arial" w:hAnsi="Arial"/>
          <w:b/>
          <w:bCs/>
          <w:rtl/>
        </w:rPr>
        <w:t>סאן אינטרנשיונל לימיטד נ' מדינת ישראל</w:t>
      </w:r>
      <w:r>
        <w:rPr>
          <w:rFonts w:ascii="Arial" w:hAnsi="Arial"/>
          <w:rtl/>
        </w:rPr>
        <w:t>, המבוססים על דברי הנשיא שמגר ב-</w:t>
      </w:r>
      <w:r>
        <w:rPr>
          <w:rFonts w:ascii="Arial" w:hAnsi="Arial"/>
          <w:u w:val="single"/>
          <w:rtl/>
        </w:rPr>
        <w:t>רע"א 457/83</w:t>
      </w:r>
      <w:r>
        <w:rPr>
          <w:rFonts w:ascii="Arial" w:hAnsi="Arial"/>
          <w:rtl/>
        </w:rPr>
        <w:t xml:space="preserve"> </w:t>
      </w:r>
      <w:r>
        <w:rPr>
          <w:b/>
          <w:bCs/>
          <w:noProof/>
          <w:color w:val="000000"/>
        </w:rPr>
        <w:t xml:space="preserve">Ohio Medical Products </w:t>
      </w:r>
      <w:r>
        <w:rPr>
          <w:b/>
          <w:bCs/>
          <w:noProof/>
          <w:color w:val="000000"/>
        </w:rPr>
        <w:lastRenderedPageBreak/>
        <w:t>Division of Air Reduction Company,</w:t>
      </w:r>
      <w:r>
        <w:rPr>
          <w:noProof/>
          <w:color w:val="000000"/>
        </w:rPr>
        <w:t xml:space="preserve"> </w:t>
      </w:r>
      <w:r>
        <w:rPr>
          <w:b/>
          <w:bCs/>
          <w:noProof/>
          <w:color w:val="000000"/>
        </w:rPr>
        <w:t>Inc</w:t>
      </w:r>
      <w:r>
        <w:rPr>
          <w:b/>
          <w:bCs/>
          <w:noProof/>
          <w:color w:val="000000"/>
          <w:rtl/>
        </w:rPr>
        <w:t xml:space="preserve"> </w:t>
      </w:r>
      <w:r>
        <w:rPr>
          <w:rFonts w:ascii="Arial" w:hAnsi="Arial"/>
          <w:b/>
          <w:bCs/>
          <w:rtl/>
        </w:rPr>
        <w:t>נ' קופת חולים של ההסתדרות הכללית של העובדים בארץ ישראל</w:t>
      </w:r>
      <w:r>
        <w:rPr>
          <w:rFonts w:ascii="Arial" w:hAnsi="Arial"/>
          <w:rtl/>
        </w:rPr>
        <w:t>, וכן</w:t>
      </w:r>
      <w:r>
        <w:rPr>
          <w:noProof/>
          <w:rtl/>
        </w:rPr>
        <w:t xml:space="preserve"> </w:t>
      </w:r>
      <w:r>
        <w:rPr>
          <w:rFonts w:ascii="Arial" w:hAnsi="Arial"/>
          <w:rtl/>
        </w:rPr>
        <w:t xml:space="preserve">רע"א 3149/14 </w:t>
      </w:r>
      <w:r>
        <w:rPr>
          <w:rFonts w:ascii="Arial" w:hAnsi="Arial"/>
          <w:b/>
          <w:bCs/>
          <w:rtl/>
        </w:rPr>
        <w:t>זר. פור. יו (2000) בע"מ נ' פופ</w:t>
      </w:r>
      <w:r>
        <w:rPr>
          <w:noProof/>
          <w:rtl/>
        </w:rPr>
        <w:t>].</w:t>
      </w:r>
    </w:p>
    <w:p w:rsidR="00167C51" w:rsidRDefault="00167C51" w:rsidP="00272064">
      <w:pPr>
        <w:spacing w:line="360" w:lineRule="auto"/>
        <w:ind w:left="720"/>
        <w:contextualSpacing/>
        <w:jc w:val="both"/>
        <w:rPr>
          <w:rFonts w:ascii="Arial" w:hAnsi="Arial"/>
        </w:rPr>
      </w:pPr>
    </w:p>
    <w:p w:rsidR="008C0BFC" w:rsidRPr="00167C51" w:rsidRDefault="00167C51" w:rsidP="00167C51">
      <w:pPr>
        <w:pStyle w:val="affffc"/>
        <w:numPr>
          <w:ilvl w:val="0"/>
          <w:numId w:val="11"/>
        </w:numPr>
        <w:spacing w:line="360" w:lineRule="auto"/>
        <w:jc w:val="both"/>
        <w:rPr>
          <w:rFonts w:ascii="Arial" w:eastAsia="Calibri" w:hAnsi="Arial"/>
        </w:rPr>
      </w:pPr>
      <w:r>
        <w:rPr>
          <w:rFonts w:ascii="Arial" w:eastAsia="Calibri" w:hAnsi="Arial" w:hint="cs"/>
          <w:rtl/>
        </w:rPr>
        <w:t xml:space="preserve">זאת ועוד: ההחלטה הדיונית הנ"ל הינה החלטת ביניים. </w:t>
      </w:r>
      <w:r w:rsidR="008C0BFC" w:rsidRPr="00167C51">
        <w:rPr>
          <w:rFonts w:ascii="David" w:hAnsi="David"/>
          <w:rtl/>
        </w:rPr>
        <w:t xml:space="preserve">מלשונו של סעיף 52(ב) לחוק בתי המשפט [נוסח משולב] התשמ"ד-1984 עולה, כי ככלל יידונו השגות הצדדים על "החלטות אחרות" (החלטות ביניים) של הערכאה הדיונית במסגרת הערעור על 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לקיומו של הליך מיותר או שגוי. </w:t>
      </w:r>
    </w:p>
    <w:p w:rsidR="008C0BFC" w:rsidRPr="00AD4263" w:rsidRDefault="008C0BFC" w:rsidP="00AD4263">
      <w:pPr>
        <w:spacing w:after="120" w:line="360" w:lineRule="auto"/>
        <w:ind w:left="720"/>
        <w:jc w:val="both"/>
        <w:rPr>
          <w:rFonts w:ascii="David" w:hAnsi="David"/>
          <w:rtl/>
        </w:rPr>
      </w:pPr>
      <w:r w:rsidRPr="00AD4263">
        <w:rPr>
          <w:rFonts w:ascii="David" w:hAnsi="David"/>
          <w:rtl/>
        </w:rPr>
        <w:t>תקנה 150 לתקסד"א אף קובעת כי אם צד להליך לא ערער על החלטה אחרת עם נתינתה, פתוחה בפניו הדרך להשיג עליה בזכות עם סיום ההליך במסגרת ערעורו על פסק הדין.</w:t>
      </w:r>
    </w:p>
    <w:p w:rsidR="008C0BFC" w:rsidRDefault="008C0BFC" w:rsidP="00AD4263">
      <w:pPr>
        <w:spacing w:after="120" w:line="360" w:lineRule="auto"/>
        <w:ind w:left="720"/>
        <w:jc w:val="both"/>
        <w:rPr>
          <w:rFonts w:ascii="David" w:hAnsi="David"/>
          <w:rtl/>
        </w:rPr>
      </w:pPr>
      <w:r w:rsidRPr="00AD4263">
        <w:rPr>
          <w:rFonts w:ascii="David" w:hAnsi="David"/>
          <w:rtl/>
        </w:rPr>
        <w:t xml:space="preserve">בהלכה הפסוקה יושמה הוראת סעיף 41(ב) לחוק בתי המשפט (שעוסקת ברשות ערעור על החלטת בית המשפט המחוזי המוגשת בפני בית המשפט העליון, אך זהה במתכונתה בכל הנוגע לתנאים הקבועים בהוראות סעיף 52(ב) לחוק, בהם צריך מבקש רשות הערעור לעמוד) באופן שנקבע כי יהיה מקום ליתן רשות ערעור על "החלטה אחרת" רק כאשר בכוחו של המבקש להראות כי הדיון בערעור עליה נחוץ על אף שההליך העיקרי טרם הגיע לסיומו. </w:t>
      </w:r>
    </w:p>
    <w:p w:rsidR="008C0BFC" w:rsidRDefault="008C0BFC" w:rsidP="008B4E93">
      <w:pPr>
        <w:spacing w:after="120" w:line="360" w:lineRule="auto"/>
        <w:ind w:left="720"/>
        <w:jc w:val="both"/>
        <w:rPr>
          <w:rFonts w:ascii="David" w:hAnsi="David"/>
          <w:noProof/>
        </w:rPr>
      </w:pPr>
      <w:r>
        <w:rPr>
          <w:rFonts w:ascii="David" w:hAnsi="David"/>
          <w:noProof/>
          <w:rtl/>
        </w:rPr>
        <w:t xml:space="preserve">ראו </w:t>
      </w:r>
      <w:r>
        <w:rPr>
          <w:rFonts w:ascii="David" w:hAnsi="David"/>
          <w:b/>
          <w:bCs/>
          <w:noProof/>
          <w:u w:val="single"/>
          <w:rtl/>
        </w:rPr>
        <w:t>רע"א 5715/21</w:t>
      </w:r>
      <w:r>
        <w:rPr>
          <w:rFonts w:ascii="David" w:hAnsi="David"/>
          <w:noProof/>
          <w:rtl/>
        </w:rPr>
        <w:t xml:space="preserve"> </w:t>
      </w:r>
      <w:r>
        <w:rPr>
          <w:rFonts w:ascii="David" w:hAnsi="David"/>
          <w:b/>
          <w:bCs/>
          <w:noProof/>
          <w:rtl/>
        </w:rPr>
        <w:t xml:space="preserve">אפרופים שיכון וייזום (1991) בע"מ (בפירוק) נ' מדינת ישראל - משרד הבינוי והשיכון </w:t>
      </w:r>
      <w:r>
        <w:rPr>
          <w:rFonts w:ascii="David" w:hAnsi="David"/>
          <w:noProof/>
          <w:rtl/>
        </w:rPr>
        <w:t>(18.10.2021) סעיף 12 שם:</w:t>
      </w:r>
    </w:p>
    <w:p w:rsidR="008C0BFC" w:rsidRDefault="008C0BFC" w:rsidP="008B4E93">
      <w:pPr>
        <w:spacing w:after="120" w:line="360" w:lineRule="auto"/>
        <w:ind w:left="1440"/>
        <w:jc w:val="both"/>
        <w:rPr>
          <w:rFonts w:ascii="David" w:hAnsi="David"/>
        </w:rPr>
      </w:pPr>
      <w:r>
        <w:rPr>
          <w:rFonts w:ascii="David" w:hAnsi="David"/>
          <w:b/>
          <w:bCs/>
          <w:noProof/>
          <w:rtl/>
        </w:rPr>
        <w:t>"כידוע, אין זו דרכה של ערכאת הערעור להתערב בהחלטות ביניים של הערכאה הדיונית, וזאת למעט במקרים שבהם הימנעות מהתערבות בשלב מוקדם יותר עלולה להסב נזק בלתי הפיך למי מהצדדים או להביא לניהולו של הליך מיותר או בדרך שגויה (ראו: סעיף 41(ב) לחוק בתי המשפט [נוסח משולב], התשמ"ד-1984; רע"א 6285/20 טמפלרים בשרונה בע"מ נ' שירת הקרן בע"מ, [פורסם בנבו] פסקה 8 (23.11.2020); רע"א 872/20 עיריית נהריה נ' ג.א. מהנדסי הצפון בע"מ, [פורסם בנבו] פסקה 7 (4.2.2020); רע"א 6916/18 הסתדרות מדיצינית הדסה נ' פלוני, [פורסם בנבו] פסקה 8 (5.12.2018)).</w:t>
      </w:r>
    </w:p>
    <w:p w:rsidR="008C0BFC" w:rsidRDefault="008C0BFC" w:rsidP="008B4E93">
      <w:pPr>
        <w:spacing w:after="120" w:line="360" w:lineRule="auto"/>
        <w:ind w:left="720"/>
        <w:jc w:val="both"/>
        <w:rPr>
          <w:rFonts w:ascii="David" w:hAnsi="David"/>
        </w:rPr>
      </w:pPr>
      <w:r>
        <w:rPr>
          <w:rFonts w:ascii="David" w:hAnsi="David"/>
          <w:rtl/>
        </w:rPr>
        <w:t>מבין הנסיבות אותן ניתן למנות לעניין נחיצות הדיון הן: הדירותה של ההחלטה, היינו האם ההחלטה עשויה להשפיע באופן בלתי הפיך על זכויות הצדדים; ההכרעה עשויה לייתר הליך משפטי ארוך ומורכב במיוחד; ההכרעה תמנע קיומו של הליך שגוי; מקרים נדירים בהם ניתן לומר מיד כי הערכאה המבררת טעתה טעות ברורה באופן שנפתח את שערי ערכאת הערעור עוד בטרם ניתן פסק הדין.</w:t>
      </w:r>
    </w:p>
    <w:p w:rsidR="008C0BFC" w:rsidRDefault="008C0BFC" w:rsidP="008B4E93">
      <w:pPr>
        <w:spacing w:after="120" w:line="360" w:lineRule="auto"/>
        <w:ind w:left="720"/>
        <w:jc w:val="both"/>
        <w:rPr>
          <w:rFonts w:ascii="David" w:hAnsi="David"/>
          <w:rtl/>
        </w:rPr>
      </w:pPr>
      <w:r>
        <w:rPr>
          <w:rFonts w:ascii="David" w:hAnsi="David"/>
          <w:u w:val="single"/>
          <w:rtl/>
        </w:rPr>
        <w:t>ראו לעניין זה</w:t>
      </w:r>
      <w:r>
        <w:rPr>
          <w:rFonts w:ascii="David" w:hAnsi="David"/>
          <w:rtl/>
        </w:rPr>
        <w:t>:</w:t>
      </w:r>
    </w:p>
    <w:p w:rsidR="008C0BFC" w:rsidRDefault="008C0BFC" w:rsidP="008B4E93">
      <w:pPr>
        <w:spacing w:after="120" w:line="360" w:lineRule="auto"/>
        <w:ind w:left="720"/>
        <w:jc w:val="both"/>
        <w:rPr>
          <w:rFonts w:ascii="David" w:hAnsi="David"/>
          <w:rtl/>
        </w:rPr>
      </w:pPr>
      <w:r>
        <w:rPr>
          <w:rFonts w:ascii="Calibri" w:hAnsi="Calibri"/>
          <w:b/>
          <w:bCs/>
          <w:color w:val="000000"/>
          <w:u w:val="single"/>
          <w:rtl/>
        </w:rPr>
        <w:lastRenderedPageBreak/>
        <w:t>רע"א 6523/19</w:t>
      </w:r>
      <w:r>
        <w:rPr>
          <w:rFonts w:ascii="Calibri" w:hAnsi="Calibri"/>
          <w:b/>
          <w:bCs/>
          <w:color w:val="000000"/>
          <w:rtl/>
        </w:rPr>
        <w:t xml:space="preserve"> פלוני נ' מגדל חברה לביטוח בע"מ</w:t>
      </w:r>
      <w:r>
        <w:rPr>
          <w:rFonts w:ascii="Calibri" w:hAnsi="Calibri"/>
          <w:color w:val="000000"/>
          <w:rtl/>
        </w:rPr>
        <w:t>, פסקה 14 (3.2.20) – (אמנם החלטה זאת מתייחסת לסעיף 41(ב) לחוק בתי המשפט, אך ניתן להשליך ממנה על סעיף 52(ב) לחוק בתי המשפט, ועמדנו לעיל על דמיון הוראות שני הסעיפים הנ"ל).</w:t>
      </w:r>
    </w:p>
    <w:p w:rsidR="008C0BFC" w:rsidRDefault="008C0BFC" w:rsidP="008B4E93">
      <w:pPr>
        <w:spacing w:after="120" w:line="360" w:lineRule="auto"/>
        <w:ind w:left="720"/>
        <w:jc w:val="both"/>
        <w:rPr>
          <w:rFonts w:ascii="David" w:hAnsi="David"/>
          <w:rtl/>
        </w:rPr>
      </w:pPr>
      <w:r>
        <w:rPr>
          <w:rFonts w:ascii="David" w:hAnsi="David"/>
          <w:b/>
          <w:bCs/>
          <w:u w:val="single"/>
          <w:rtl/>
        </w:rPr>
        <w:t>רמ"ש 14272-05-17</w:t>
      </w:r>
      <w:r>
        <w:rPr>
          <w:rFonts w:ascii="David" w:hAnsi="David"/>
          <w:rtl/>
        </w:rPr>
        <w:t xml:space="preserve"> </w:t>
      </w:r>
      <w:r>
        <w:rPr>
          <w:rFonts w:ascii="David" w:hAnsi="David"/>
          <w:b/>
          <w:bCs/>
          <w:rtl/>
        </w:rPr>
        <w:t>י.ש נ' כ.ש</w:t>
      </w:r>
      <w:r>
        <w:rPr>
          <w:rFonts w:ascii="David" w:hAnsi="David"/>
          <w:rtl/>
        </w:rPr>
        <w:t xml:space="preserve"> (החלטתו של כב' השופט שוחט מיום 29/6/17, ובה מסוכמת ההלכה בנדון עם אסמכתאות נוספות).</w:t>
      </w:r>
    </w:p>
    <w:p w:rsidR="008C0BFC" w:rsidRDefault="008C0BFC" w:rsidP="008B4E93">
      <w:pPr>
        <w:spacing w:after="120" w:line="360" w:lineRule="auto"/>
        <w:ind w:firstLine="720"/>
        <w:jc w:val="both"/>
        <w:rPr>
          <w:rtl/>
        </w:rPr>
      </w:pPr>
      <w:r>
        <w:rPr>
          <w:rFonts w:ascii="David" w:hAnsi="David"/>
          <w:b/>
          <w:bCs/>
          <w:u w:val="single"/>
          <w:rtl/>
        </w:rPr>
        <w:t>רמ"ש 59194-10-18</w:t>
      </w:r>
      <w:r>
        <w:rPr>
          <w:rFonts w:ascii="David" w:hAnsi="David"/>
          <w:rtl/>
        </w:rPr>
        <w:t xml:space="preserve"> </w:t>
      </w:r>
      <w:r>
        <w:rPr>
          <w:rFonts w:ascii="David" w:hAnsi="David"/>
          <w:b/>
          <w:bCs/>
          <w:rtl/>
        </w:rPr>
        <w:t>פלונית נ' אלמוני</w:t>
      </w:r>
      <w:r>
        <w:rPr>
          <w:rFonts w:ascii="David" w:hAnsi="David"/>
          <w:rtl/>
        </w:rPr>
        <w:t xml:space="preserve"> (21.11.2018).</w:t>
      </w:r>
    </w:p>
    <w:p w:rsidR="008C0BFC" w:rsidRDefault="008C0BFC" w:rsidP="008B4E93">
      <w:pPr>
        <w:spacing w:after="120" w:line="360" w:lineRule="auto"/>
        <w:ind w:firstLine="720"/>
        <w:jc w:val="both"/>
        <w:rPr>
          <w:rtl/>
        </w:rPr>
      </w:pPr>
    </w:p>
    <w:p w:rsidR="008C0BFC" w:rsidRPr="00167C51" w:rsidRDefault="008C0BFC" w:rsidP="00167C51">
      <w:pPr>
        <w:pStyle w:val="affffc"/>
        <w:numPr>
          <w:ilvl w:val="0"/>
          <w:numId w:val="11"/>
        </w:numPr>
        <w:spacing w:after="120" w:line="360" w:lineRule="auto"/>
        <w:jc w:val="both"/>
        <w:rPr>
          <w:rFonts w:ascii="David" w:hAnsi="David"/>
          <w:noProof/>
        </w:rPr>
      </w:pPr>
      <w:r w:rsidRPr="00167C51">
        <w:rPr>
          <w:rFonts w:ascii="Arial" w:hAnsi="Arial"/>
          <w:rtl/>
        </w:rPr>
        <w:t xml:space="preserve">לא מצאתי כי </w:t>
      </w:r>
      <w:r w:rsidR="002F29F5" w:rsidRPr="00167C51">
        <w:rPr>
          <w:rFonts w:ascii="Arial" w:hAnsi="Arial" w:hint="cs"/>
          <w:rtl/>
        </w:rPr>
        <w:t>ה</w:t>
      </w:r>
      <w:r w:rsidRPr="00167C51">
        <w:rPr>
          <w:rFonts w:ascii="Arial" w:hAnsi="Arial"/>
          <w:rtl/>
        </w:rPr>
        <w:t>מקרה דנן נמנה עם אותם מקרים חריגים ה</w:t>
      </w:r>
      <w:r w:rsidR="002F29F5" w:rsidRPr="00167C51">
        <w:rPr>
          <w:rFonts w:ascii="Arial" w:hAnsi="Arial"/>
          <w:rtl/>
        </w:rPr>
        <w:t>מצדיקים את התערבות ערכאת הערעור</w:t>
      </w:r>
      <w:r w:rsidR="00167C51">
        <w:rPr>
          <w:rFonts w:ascii="Arial" w:hAnsi="Arial" w:hint="cs"/>
          <w:rtl/>
        </w:rPr>
        <w:t xml:space="preserve"> </w:t>
      </w:r>
      <w:r w:rsidR="00167C51" w:rsidRPr="00167C51">
        <w:rPr>
          <w:rFonts w:ascii="Arial" w:hAnsi="Arial" w:hint="cs"/>
          <w:b/>
          <w:bCs/>
          <w:rtl/>
        </w:rPr>
        <w:t>בהחלטת ביניים שהינה כאמור החלטה דיונית</w:t>
      </w:r>
      <w:r w:rsidR="002F29F5" w:rsidRPr="00167C51">
        <w:rPr>
          <w:rFonts w:ascii="Arial" w:hAnsi="Arial" w:hint="cs"/>
          <w:rtl/>
        </w:rPr>
        <w:t xml:space="preserve">. אמנם המבקשת מלינה על כך כי טרם נקבע דיון ברם טענה זו איננה מדויקת: התיק נקבע לקדם משפט ליום 30.12.24, מועד זה אמנם רחוק, ברם בסופו של דבר ועקב מינויים של שופטים חדשים הועבר התיק לאחד המותבים </w:t>
      </w:r>
      <w:r w:rsidR="00167C51">
        <w:rPr>
          <w:rFonts w:ascii="Arial" w:hAnsi="Arial" w:hint="cs"/>
          <w:rtl/>
        </w:rPr>
        <w:t xml:space="preserve">החדשים </w:t>
      </w:r>
      <w:r w:rsidR="002F29F5" w:rsidRPr="00167C51">
        <w:rPr>
          <w:rFonts w:ascii="Arial" w:hAnsi="Arial" w:hint="cs"/>
          <w:rtl/>
        </w:rPr>
        <w:t xml:space="preserve">שמונו, </w:t>
      </w:r>
      <w:r w:rsidR="00B217E5" w:rsidRPr="00167C51">
        <w:rPr>
          <w:rFonts w:ascii="Arial" w:hAnsi="Arial" w:hint="cs"/>
          <w:rtl/>
        </w:rPr>
        <w:t xml:space="preserve">ומן הסתם יומנו של מותב חדש איננו עמוס כיומנו של מותב קיים </w:t>
      </w:r>
      <w:r w:rsidR="002F29F5" w:rsidRPr="00167C51">
        <w:rPr>
          <w:rFonts w:ascii="Arial" w:hAnsi="Arial" w:hint="cs"/>
          <w:rtl/>
        </w:rPr>
        <w:t xml:space="preserve">ויש להניח כי מועד קדם המשפט אשר ייקבע בתיק יהיה </w:t>
      </w:r>
      <w:r w:rsidR="00B217E5" w:rsidRPr="00167C51">
        <w:rPr>
          <w:rFonts w:ascii="Arial" w:hAnsi="Arial" w:hint="cs"/>
          <w:rtl/>
        </w:rPr>
        <w:t>מוקדם יותר מאשר המועד המקורי. כך או כך, מדובר כאמור בהח</w:t>
      </w:r>
      <w:r w:rsidR="00167C51">
        <w:rPr>
          <w:rFonts w:ascii="Arial" w:hAnsi="Arial" w:hint="cs"/>
          <w:rtl/>
        </w:rPr>
        <w:t>ל</w:t>
      </w:r>
      <w:r w:rsidR="00B217E5" w:rsidRPr="00167C51">
        <w:rPr>
          <w:rFonts w:ascii="Arial" w:hAnsi="Arial" w:hint="cs"/>
          <w:rtl/>
        </w:rPr>
        <w:t xml:space="preserve">טת ביניים, </w:t>
      </w:r>
      <w:r w:rsidR="00167C51">
        <w:rPr>
          <w:rFonts w:ascii="Arial" w:hAnsi="Arial" w:hint="cs"/>
          <w:rtl/>
        </w:rPr>
        <w:t xml:space="preserve">שהינה דיונית במהותה, כאשר </w:t>
      </w:r>
      <w:r w:rsidR="00B217E5" w:rsidRPr="00167C51">
        <w:rPr>
          <w:rFonts w:ascii="Arial" w:hAnsi="Arial" w:hint="cs"/>
          <w:rtl/>
        </w:rPr>
        <w:t xml:space="preserve">על פי הדין והפסיקה </w:t>
      </w:r>
      <w:r w:rsidR="00167C51">
        <w:rPr>
          <w:rFonts w:ascii="Arial" w:hAnsi="Arial" w:hint="cs"/>
          <w:rtl/>
        </w:rPr>
        <w:t xml:space="preserve">היא </w:t>
      </w:r>
      <w:r w:rsidR="00B217E5" w:rsidRPr="00167C51">
        <w:rPr>
          <w:rFonts w:ascii="Arial" w:hAnsi="Arial" w:hint="cs"/>
          <w:rtl/>
        </w:rPr>
        <w:t>איננה מצדיקה את בחינת</w:t>
      </w:r>
      <w:r w:rsidR="00167C51">
        <w:rPr>
          <w:rFonts w:ascii="Arial" w:hAnsi="Arial" w:hint="cs"/>
          <w:rtl/>
        </w:rPr>
        <w:t xml:space="preserve">ה </w:t>
      </w:r>
      <w:r w:rsidR="00B217E5" w:rsidRPr="00167C51">
        <w:rPr>
          <w:rFonts w:ascii="Arial" w:hAnsi="Arial" w:hint="cs"/>
          <w:rtl/>
        </w:rPr>
        <w:t>על ידי ערכאת ערעור.</w:t>
      </w:r>
      <w:r w:rsidR="002F29F5" w:rsidRPr="00167C51">
        <w:rPr>
          <w:rFonts w:ascii="Arial" w:hAnsi="Arial" w:hint="cs"/>
          <w:rtl/>
        </w:rPr>
        <w:t xml:space="preserve"> </w:t>
      </w:r>
    </w:p>
    <w:p w:rsidR="00D52202" w:rsidRPr="00835CDF" w:rsidRDefault="00D52202" w:rsidP="00B217E5">
      <w:pPr>
        <w:spacing w:line="360" w:lineRule="auto"/>
        <w:jc w:val="both"/>
        <w:rPr>
          <w:rFonts w:ascii="Arial" w:eastAsia="Calibri" w:hAnsi="Arial"/>
          <w:rtl/>
        </w:rPr>
      </w:pPr>
    </w:p>
    <w:p w:rsidR="00D52202" w:rsidRPr="00D348E1" w:rsidRDefault="00D52202" w:rsidP="00D348E1">
      <w:pPr>
        <w:spacing w:after="120" w:line="360" w:lineRule="auto"/>
        <w:jc w:val="both"/>
        <w:rPr>
          <w:rFonts w:ascii="David" w:hAnsi="David"/>
          <w:b/>
          <w:bCs/>
          <w:noProof/>
          <w:u w:val="single"/>
        </w:rPr>
      </w:pPr>
      <w:r w:rsidRPr="00D348E1">
        <w:rPr>
          <w:rFonts w:ascii="David" w:hAnsi="David"/>
          <w:b/>
          <w:bCs/>
          <w:noProof/>
          <w:u w:val="single"/>
          <w:rtl/>
        </w:rPr>
        <w:t>סוף דבר</w:t>
      </w:r>
    </w:p>
    <w:p w:rsidR="00D52202" w:rsidRDefault="00D52202" w:rsidP="00D348E1">
      <w:pPr>
        <w:spacing w:after="120" w:line="360" w:lineRule="auto"/>
        <w:jc w:val="both"/>
        <w:rPr>
          <w:rFonts w:ascii="David" w:hAnsi="David"/>
          <w:noProof/>
          <w:rtl/>
        </w:rPr>
      </w:pPr>
      <w:r w:rsidRPr="00136A32">
        <w:rPr>
          <w:rFonts w:ascii="David" w:hAnsi="David" w:hint="cs"/>
          <w:b/>
          <w:bCs/>
          <w:noProof/>
          <w:rtl/>
        </w:rPr>
        <w:t>ל</w:t>
      </w:r>
      <w:r w:rsidRPr="00136A32">
        <w:rPr>
          <w:rFonts w:ascii="David" w:hAnsi="David"/>
          <w:b/>
          <w:bCs/>
          <w:noProof/>
          <w:rtl/>
        </w:rPr>
        <w:t>או</w:t>
      </w:r>
      <w:r w:rsidRPr="00D348E1">
        <w:rPr>
          <w:rFonts w:ascii="David" w:hAnsi="David"/>
          <w:b/>
          <w:bCs/>
          <w:noProof/>
          <w:rtl/>
        </w:rPr>
        <w:t>ר כל האמור לעיל אני מורה על דחיית בקשת רשות הערעור.</w:t>
      </w:r>
    </w:p>
    <w:p w:rsidR="00D52202" w:rsidRPr="00D348E1" w:rsidRDefault="00D52202" w:rsidP="00D348E1">
      <w:pPr>
        <w:spacing w:after="120" w:line="360" w:lineRule="auto"/>
        <w:jc w:val="both"/>
        <w:rPr>
          <w:rFonts w:ascii="David" w:hAnsi="David"/>
          <w:noProof/>
          <w:rtl/>
        </w:rPr>
      </w:pPr>
    </w:p>
    <w:p w:rsidR="00D52202" w:rsidRDefault="00D52202" w:rsidP="005118FD">
      <w:pPr>
        <w:spacing w:after="120" w:line="360" w:lineRule="auto"/>
        <w:jc w:val="both"/>
        <w:rPr>
          <w:rFonts w:ascii="David" w:eastAsia="Calibri" w:hAnsi="David"/>
          <w:noProof/>
          <w:rtl/>
        </w:rPr>
      </w:pPr>
      <w:r w:rsidRPr="005118FD">
        <w:rPr>
          <w:rFonts w:ascii="David" w:eastAsia="Calibri" w:hAnsi="David"/>
          <w:noProof/>
          <w:rtl/>
        </w:rPr>
        <w:t xml:space="preserve">משלא נדרשה תשובה אין צו להוצאות והעירבון </w:t>
      </w:r>
      <w:r>
        <w:rPr>
          <w:rFonts w:ascii="David" w:eastAsia="Calibri" w:hAnsi="David" w:hint="cs"/>
          <w:noProof/>
          <w:rtl/>
        </w:rPr>
        <w:t xml:space="preserve">ככל שהופקד </w:t>
      </w:r>
      <w:r w:rsidRPr="005118FD">
        <w:rPr>
          <w:rFonts w:ascii="David" w:eastAsia="Calibri" w:hAnsi="David"/>
          <w:noProof/>
          <w:rtl/>
        </w:rPr>
        <w:t>יוחזר למפקיד באמצעות ב"כ.</w:t>
      </w:r>
    </w:p>
    <w:p w:rsidR="00D52202" w:rsidRDefault="00D52202" w:rsidP="005118FD">
      <w:pPr>
        <w:spacing w:after="120" w:line="360" w:lineRule="auto"/>
        <w:jc w:val="both"/>
        <w:rPr>
          <w:rFonts w:ascii="David" w:eastAsia="Calibri" w:hAnsi="David"/>
          <w:noProof/>
          <w:rtl/>
        </w:rPr>
      </w:pPr>
    </w:p>
    <w:p w:rsidR="00D52202" w:rsidRPr="00361CB1" w:rsidRDefault="00D52202" w:rsidP="005118FD">
      <w:pPr>
        <w:spacing w:after="120" w:line="360" w:lineRule="auto"/>
        <w:jc w:val="both"/>
        <w:rPr>
          <w:rFonts w:ascii="David" w:eastAsia="Calibri" w:hAnsi="David"/>
          <w:noProof/>
          <w:u w:val="single"/>
        </w:rPr>
      </w:pPr>
      <w:r w:rsidRPr="00361CB1">
        <w:rPr>
          <w:rFonts w:ascii="David" w:eastAsia="Calibri" w:hAnsi="David" w:hint="cs"/>
          <w:noProof/>
          <w:u w:val="single"/>
          <w:rtl/>
        </w:rPr>
        <w:t>פסק דין זה מותר לפרסום בהשמטת שמות הצדדים וכל פרט מזהה אחר.</w:t>
      </w:r>
    </w:p>
    <w:p w:rsidR="00D52202" w:rsidRPr="005118FD" w:rsidRDefault="00D52202"/>
    <w:p w:rsidR="00694556" w:rsidRPr="00B95D6E" w:rsidRDefault="00694556">
      <w:pPr>
        <w:spacing w:line="360" w:lineRule="auto"/>
        <w:jc w:val="both"/>
        <w:rPr>
          <w:rFonts w:ascii="Arial" w:hAnsi="Arial"/>
          <w:rtl/>
        </w:rPr>
      </w:pPr>
    </w:p>
    <w:p w:rsidR="00694556" w:rsidRPr="00B95D6E" w:rsidRDefault="00694556">
      <w:pPr>
        <w:spacing w:line="360" w:lineRule="auto"/>
        <w:jc w:val="both"/>
        <w:rPr>
          <w:rFonts w:ascii="Arial" w:hAnsi="Arial"/>
          <w:rtl/>
        </w:rPr>
      </w:pPr>
    </w:p>
    <w:p w:rsidR="00694556" w:rsidRDefault="0043502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ה' אייר תשפ"ד</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13 מאי 2024</w:t>
          </w:r>
        </w:sdtContent>
      </w:sdt>
      <w:r w:rsidR="00005C8B">
        <w:rPr>
          <w:rFonts w:ascii="Arial" w:hAnsi="Arial"/>
          <w:rtl/>
        </w:rPr>
        <w:t>, בהעדר הצדדים.</w:t>
      </w:r>
    </w:p>
    <w:p w:rsidR="00C43648" w:rsidRDefault="0075074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64366846"/>
        </w:sdtPr>
        <w:sdtEndPr/>
        <w:sdtContent>
          <w:r w:rsidR="00C06032">
            <w:rPr>
              <w:noProof/>
            </w:rPr>
            <w:drawing>
              <wp:inline distT="0" distB="0" distL="0" distR="0" wp14:editId="50D07946">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F23F14">
      <w:headerReference w:type="default" r:id="rId15"/>
      <w:footerReference w:type="default" r:id="rId16"/>
      <w:pgSz w:w="11907" w:h="16840" w:code="9"/>
      <w:pgMar w:top="1440" w:right="1800" w:bottom="993"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e"/>
        <w:rFonts w:ascii="David" w:hAnsi="David"/>
      </w:rPr>
    </w:pPr>
    <w:r w:rsidRPr="00E765F7">
      <w:rPr>
        <w:rStyle w:val="ae"/>
        <w:rFonts w:ascii="David" w:hAnsi="David"/>
      </w:rPr>
      <w:fldChar w:fldCharType="begin"/>
    </w:r>
    <w:r w:rsidR="00005C8B" w:rsidRPr="00E765F7">
      <w:rPr>
        <w:rStyle w:val="ae"/>
        <w:rFonts w:ascii="David" w:hAnsi="David"/>
      </w:rPr>
      <w:instrText xml:space="preserve"> PAGE </w:instrText>
    </w:r>
    <w:r w:rsidRPr="00E765F7">
      <w:rPr>
        <w:rStyle w:val="ae"/>
        <w:rFonts w:ascii="David" w:hAnsi="David"/>
      </w:rPr>
      <w:fldChar w:fldCharType="separate"/>
    </w:r>
    <w:r w:rsidR="00750746">
      <w:rPr>
        <w:rStyle w:val="ae"/>
        <w:rFonts w:ascii="David" w:hAnsi="David"/>
        <w:noProof/>
        <w:rtl/>
      </w:rPr>
      <w:t>1</w:t>
    </w:r>
    <w:r w:rsidRPr="00E765F7">
      <w:rPr>
        <w:rStyle w:val="ae"/>
        <w:rFonts w:ascii="David" w:hAnsi="David"/>
      </w:rPr>
      <w:fldChar w:fldCharType="end"/>
    </w:r>
    <w:r w:rsidR="00005C8B" w:rsidRPr="00E765F7">
      <w:rPr>
        <w:rStyle w:val="ae"/>
        <w:rFonts w:ascii="David" w:hAnsi="David"/>
        <w:rtl/>
      </w:rPr>
      <w:t xml:space="preserve"> מתוך </w:t>
    </w:r>
    <w:r w:rsidRPr="00E765F7">
      <w:rPr>
        <w:rStyle w:val="ae"/>
        <w:rFonts w:ascii="David" w:hAnsi="David"/>
      </w:rPr>
      <w:fldChar w:fldCharType="begin"/>
    </w:r>
    <w:r w:rsidR="00005C8B" w:rsidRPr="00E765F7">
      <w:rPr>
        <w:rStyle w:val="ae"/>
        <w:rFonts w:ascii="David" w:hAnsi="David"/>
      </w:rPr>
      <w:instrText xml:space="preserve"> NUMPAGES </w:instrText>
    </w:r>
    <w:r w:rsidRPr="00E765F7">
      <w:rPr>
        <w:rStyle w:val="ae"/>
        <w:rFonts w:ascii="David" w:hAnsi="David"/>
      </w:rPr>
      <w:fldChar w:fldCharType="separate"/>
    </w:r>
    <w:r w:rsidR="00750746">
      <w:rPr>
        <w:rStyle w:val="ae"/>
        <w:rFonts w:ascii="David" w:hAnsi="David"/>
        <w:noProof/>
        <w:rtl/>
      </w:rPr>
      <w:t>5</w:t>
    </w:r>
    <w:r w:rsidRPr="00E765F7">
      <w:rPr>
        <w:rStyle w:val="ae"/>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750746" w:rsidP="00194C8D">
          <w:pPr>
            <w:rPr>
              <w:sz w:val="20"/>
              <w:szCs w:val="20"/>
              <w:rtl/>
            </w:rPr>
          </w:pPr>
          <w:sdt>
            <w:sdtPr>
              <w:rPr>
                <w:rtl/>
              </w:rPr>
              <w:alias w:val="1170"/>
              <w:tag w:val="1170"/>
              <w:id w:val="1066377040"/>
              <w:text w:multiLine="1"/>
            </w:sdtPr>
            <w:sdtEndPr/>
            <w:sdtContent>
              <w:r w:rsidR="00E765F7">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E765F7">
                <w:rPr>
                  <w:b/>
                  <w:bCs/>
                  <w:sz w:val="26"/>
                  <w:szCs w:val="26"/>
                  <w:rtl/>
                </w:rPr>
                <w:t>29626-05-24</w:t>
              </w:r>
            </w:sdtContent>
          </w:sdt>
          <w:r w:rsidR="00005C8B">
            <w:rPr>
              <w:b/>
              <w:bCs/>
              <w:sz w:val="26"/>
              <w:szCs w:val="26"/>
              <w:rtl/>
            </w:rPr>
            <w:t xml:space="preserve"> </w:t>
          </w:r>
          <w:sdt>
            <w:sdtPr>
              <w:rPr>
                <w:b/>
                <w:bCs/>
                <w:sz w:val="26"/>
                <w:szCs w:val="26"/>
                <w:rtl/>
              </w:rPr>
              <w:alias w:val="3154"/>
              <w:tag w:val="3154"/>
              <w:id w:val="-1714497037"/>
              <w:placeholder>
                <w:docPart w:val="4672CCA166BA4F0A892EB1D7BA0002CB"/>
              </w:placeholder>
              <w:text w:multiLine="1"/>
            </w:sdtPr>
            <w:sdtEndPr/>
            <w:sdtContent>
              <w:r w:rsidR="00194C8D">
                <w:rPr>
                  <w:rFonts w:hint="cs"/>
                  <w:b/>
                  <w:bCs/>
                  <w:sz w:val="26"/>
                  <w:szCs w:val="26"/>
                  <w:rtl/>
                </w:rPr>
                <w:t>א'</w:t>
              </w:r>
              <w:r w:rsidR="00E765F7">
                <w:rPr>
                  <w:b/>
                  <w:bCs/>
                  <w:sz w:val="26"/>
                  <w:szCs w:val="26"/>
                  <w:rtl/>
                </w:rPr>
                <w:t xml:space="preserve"> נ' א</w:t>
              </w:r>
              <w:r w:rsidR="00194C8D">
                <w:rPr>
                  <w:rFonts w:hint="cs"/>
                  <w:b/>
                  <w:bCs/>
                  <w:sz w:val="26"/>
                  <w:szCs w:val="26"/>
                  <w:rtl/>
                </w:rPr>
                <w:t>'</w:t>
              </w:r>
            </w:sdtContent>
          </w:sdt>
          <w:r w:rsidR="00CD516B">
            <w:rPr>
              <w:b/>
              <w:bCs/>
              <w:sz w:val="26"/>
              <w:szCs w:val="26"/>
              <w:rtl/>
            </w:rPr>
            <w:t xml:space="preserve"> </w:t>
          </w:r>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1242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CDCE4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D7CEA4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E81D5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330ACF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7E823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CE4DD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A189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82982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45092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63F76C7"/>
    <w:multiLevelType w:val="hybridMultilevel"/>
    <w:tmpl w:val="5F188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1950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19502&amp;lt;/CaseID&amp;gt;_x000d__x000a_        &amp;lt;CaseMonth&amp;gt;5&amp;lt;/CaseMonth&amp;gt;_x000d__x000a_        &amp;lt;CaseYear&amp;gt;2024&amp;lt;/CaseYear&amp;gt;_x000d__x000a_        &amp;lt;CaseNumber&amp;gt;29626&amp;lt;/CaseNumber&amp;gt;_x000d__x000a_        &amp;lt;NumeratorGroupID&amp;gt;1&amp;lt;/NumeratorGroupID&amp;gt;_x000d__x000a_        &amp;lt;CaseName&amp;gt;אסדיה נ&amp;#39; אסדיה&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626-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5-12T14:1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19502&amp;lt;/CaseID&amp;gt;_x000d__x000a_        &amp;lt;CaseMonth&amp;gt;5&amp;lt;/CaseMonth&amp;gt;_x000d__x000a_        &amp;lt;CaseYear&amp;gt;2024&amp;lt;/CaseYear&amp;gt;_x000d__x000a_        &amp;lt;CaseNumber&amp;gt;29626&amp;lt;/CaseNumber&amp;gt;_x000d__x000a_        &amp;lt;NumeratorGroupID&amp;gt;1&amp;lt;/NumeratorGroupID&amp;gt;_x000d__x000a_        &amp;lt;CaseName&amp;gt;אסדיה נ&amp;#39; אסדיה&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626-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5-12T14:1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12190&amp;lt;/DecisionID&amp;gt;_x000d__x000a_        &amp;lt;DecisionName&amp;gt;החלטה  שניתנה ע&amp;quot;י  אריה נאמן&amp;lt;/DecisionName&amp;gt;_x000d__x000a_        &amp;lt;DecisionStatusID&amp;gt;1&amp;lt;/DecisionStatusID&amp;gt;_x000d__x000a_        &amp;lt;DecisionStatusChangeDate&amp;gt;2024-05-13T09:02:39.3+03:00&amp;lt;/DecisionStatusChangeDate&amp;gt;_x000d__x000a_        &amp;lt;DecisionSignatureDate&amp;gt;2024-05-13T08:54:41.86+03:00&amp;lt;/DecisionSignatureDate&amp;gt;_x000d__x000a_        &amp;lt;DecisionSignatureUserID&amp;gt;058677980@GOV.IL&amp;lt;/DecisionSignatureUserID&amp;gt;_x000d__x000a_        &amp;lt;DecisionCreateDate&amp;gt;2024-05-13T08:59:56.017+03:00&amp;lt;/DecisionCreateDate&amp;gt;_x000d__x000a_        &amp;lt;DecisionChangeDate&amp;gt;2024-05-13T09:02:39.653+03:00&amp;lt;/DecisionChangeDate&amp;gt;_x000d__x000a_        &amp;lt;DecisionChangeUserID&amp;gt;0387420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28066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742052@GOV.IL&amp;lt;/DecisionCreationUserID&amp;gt;_x000d__x000a_        &amp;lt;DecisionDisplayName&amp;gt;החלטה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1612190&amp;lt;/DecisionID&amp;gt;_x000d__x000a_        &amp;lt;CaseID&amp;gt;81219502&amp;lt;/CaseID&amp;gt;_x000d__x000a_        &amp;lt;IsOriginal&amp;gt;true&amp;lt;/IsOriginal&amp;gt;_x000d__x000a_        &amp;lt;IsDeleted&amp;gt;false&amp;lt;/IsDeleted&amp;gt;_x000d__x000a_        &amp;lt;CaseName&amp;gt;אסדיה נ&amp;#39; אסדיה&amp;lt;/CaseName&amp;gt;_x000d__x000a_        &amp;lt;CaseDisplayIdentifier&amp;gt;29626-05-24 רמ&amp;quot;ש&amp;lt;/CaseDisplayIdentifier&amp;gt;_x000d__x000a_      &amp;lt;/dt_DecisionCase&amp;gt;_x000d__x000a_    &amp;lt;/DecisionDS&amp;gt;_x000d__x000a_  &amp;lt;/diffgr:diffgram&amp;gt;_x000d__x000a_&amp;lt;/DecisionDS&amp;gt;"/>
    <w:docVar w:name="DecisionID" w:val="151612190"/>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7C51"/>
    <w:rsid w:val="00180519"/>
    <w:rsid w:val="00191C82"/>
    <w:rsid w:val="00194C8D"/>
    <w:rsid w:val="001C4003"/>
    <w:rsid w:val="001D4DBF"/>
    <w:rsid w:val="001E75CA"/>
    <w:rsid w:val="002265FF"/>
    <w:rsid w:val="00235B97"/>
    <w:rsid w:val="00271B56"/>
    <w:rsid w:val="002C344E"/>
    <w:rsid w:val="002E75E9"/>
    <w:rsid w:val="002F0B1E"/>
    <w:rsid w:val="002F29F5"/>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2695"/>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D607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0746"/>
    <w:rsid w:val="00753019"/>
    <w:rsid w:val="00754801"/>
    <w:rsid w:val="00761441"/>
    <w:rsid w:val="007952BA"/>
    <w:rsid w:val="00795365"/>
    <w:rsid w:val="007A351D"/>
    <w:rsid w:val="007B7765"/>
    <w:rsid w:val="007C5BDD"/>
    <w:rsid w:val="007D45E3"/>
    <w:rsid w:val="007D6B30"/>
    <w:rsid w:val="007E1BE4"/>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0BFC"/>
    <w:rsid w:val="008C5714"/>
    <w:rsid w:val="008D10B2"/>
    <w:rsid w:val="00903896"/>
    <w:rsid w:val="00906F3D"/>
    <w:rsid w:val="0094424E"/>
    <w:rsid w:val="00955642"/>
    <w:rsid w:val="009622DF"/>
    <w:rsid w:val="0096493F"/>
    <w:rsid w:val="00967DFF"/>
    <w:rsid w:val="009777CA"/>
    <w:rsid w:val="009916A2"/>
    <w:rsid w:val="00994341"/>
    <w:rsid w:val="009D1A48"/>
    <w:rsid w:val="009E1CE7"/>
    <w:rsid w:val="009E4EA5"/>
    <w:rsid w:val="009F164B"/>
    <w:rsid w:val="009F323C"/>
    <w:rsid w:val="00A3392B"/>
    <w:rsid w:val="00A73BE7"/>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217E5"/>
    <w:rsid w:val="00B5356E"/>
    <w:rsid w:val="00B62AD7"/>
    <w:rsid w:val="00B66717"/>
    <w:rsid w:val="00B809AD"/>
    <w:rsid w:val="00B80CBD"/>
    <w:rsid w:val="00B86096"/>
    <w:rsid w:val="00B95D6E"/>
    <w:rsid w:val="00B964D9"/>
    <w:rsid w:val="00BA0A7C"/>
    <w:rsid w:val="00BA517C"/>
    <w:rsid w:val="00BB133A"/>
    <w:rsid w:val="00BB3D05"/>
    <w:rsid w:val="00BB73BE"/>
    <w:rsid w:val="00BC2D89"/>
    <w:rsid w:val="00BD6531"/>
    <w:rsid w:val="00BE05B2"/>
    <w:rsid w:val="00BF1908"/>
    <w:rsid w:val="00C06032"/>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2202"/>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23F14"/>
    <w:rsid w:val="00F4015A"/>
    <w:rsid w:val="00F44D1D"/>
    <w:rsid w:val="00F84B6D"/>
    <w:rsid w:val="00F957E8"/>
    <w:rsid w:val="00FA311A"/>
    <w:rsid w:val="00FA5FDA"/>
    <w:rsid w:val="00FA7FD0"/>
    <w:rsid w:val="00FB6AB3"/>
    <w:rsid w:val="00FD1419"/>
    <w:rsid w:val="00FD79E4"/>
    <w:rsid w:val="00FE09EC"/>
    <w:rsid w:val="00FE2894"/>
    <w:rsid w:val="00FF5D42"/>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D5220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D5220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D52202"/>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D5220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D52202"/>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D5220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D5220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D522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D52202"/>
    <w:rPr>
      <w:noProof w:val="0"/>
      <w:color w:val="800080" w:themeColor="followedHyperlink"/>
      <w:u w:val="single"/>
    </w:rPr>
  </w:style>
  <w:style w:type="character" w:styleId="HTMLCite">
    <w:name w:val="HTML Cite"/>
    <w:basedOn w:val="a2"/>
    <w:semiHidden/>
    <w:unhideWhenUsed/>
    <w:rsid w:val="00D52202"/>
    <w:rPr>
      <w:i/>
      <w:iCs/>
      <w:noProof w:val="0"/>
    </w:rPr>
  </w:style>
  <w:style w:type="character" w:styleId="HTMLCode">
    <w:name w:val="HTML Code"/>
    <w:basedOn w:val="a2"/>
    <w:semiHidden/>
    <w:unhideWhenUsed/>
    <w:rsid w:val="00D52202"/>
    <w:rPr>
      <w:rFonts w:ascii="Consolas" w:hAnsi="Consolas"/>
      <w:noProof w:val="0"/>
      <w:sz w:val="20"/>
      <w:szCs w:val="20"/>
    </w:rPr>
  </w:style>
  <w:style w:type="character" w:styleId="HTMLDefinition">
    <w:name w:val="HTML Definition"/>
    <w:basedOn w:val="a2"/>
    <w:semiHidden/>
    <w:unhideWhenUsed/>
    <w:rsid w:val="00D52202"/>
    <w:rPr>
      <w:i/>
      <w:iCs/>
      <w:noProof w:val="0"/>
    </w:rPr>
  </w:style>
  <w:style w:type="character" w:styleId="HTMLVariable">
    <w:name w:val="HTML Variable"/>
    <w:basedOn w:val="a2"/>
    <w:semiHidden/>
    <w:unhideWhenUsed/>
    <w:rsid w:val="00D52202"/>
    <w:rPr>
      <w:i/>
      <w:iCs/>
      <w:noProof w:val="0"/>
    </w:rPr>
  </w:style>
  <w:style w:type="paragraph" w:styleId="HTML">
    <w:name w:val="HTML Preformatted"/>
    <w:basedOn w:val="a1"/>
    <w:link w:val="HTML0"/>
    <w:semiHidden/>
    <w:unhideWhenUsed/>
    <w:rsid w:val="00D52202"/>
    <w:rPr>
      <w:rFonts w:ascii="Consolas" w:hAnsi="Consolas"/>
      <w:sz w:val="20"/>
      <w:szCs w:val="20"/>
    </w:rPr>
  </w:style>
  <w:style w:type="character" w:customStyle="1" w:styleId="HTML0">
    <w:name w:val="HTML מעוצב מראש תו"/>
    <w:basedOn w:val="a2"/>
    <w:link w:val="HTML"/>
    <w:semiHidden/>
    <w:rsid w:val="00D52202"/>
    <w:rPr>
      <w:rFonts w:ascii="Consolas" w:hAnsi="Consolas" w:cs="David"/>
      <w:noProof w:val="0"/>
    </w:rPr>
  </w:style>
  <w:style w:type="character" w:styleId="Hyperlink">
    <w:name w:val="Hyperlink"/>
    <w:basedOn w:val="a2"/>
    <w:semiHidden/>
    <w:unhideWhenUsed/>
    <w:rsid w:val="00D52202"/>
    <w:rPr>
      <w:noProof w:val="0"/>
      <w:color w:val="0000FF" w:themeColor="hyperlink"/>
      <w:u w:val="single"/>
    </w:rPr>
  </w:style>
  <w:style w:type="paragraph" w:styleId="Index1">
    <w:name w:val="index 1"/>
    <w:basedOn w:val="a1"/>
    <w:next w:val="a1"/>
    <w:autoRedefine/>
    <w:semiHidden/>
    <w:unhideWhenUsed/>
    <w:rsid w:val="00D52202"/>
    <w:pPr>
      <w:ind w:left="240" w:hanging="240"/>
    </w:pPr>
  </w:style>
  <w:style w:type="paragraph" w:styleId="Index2">
    <w:name w:val="index 2"/>
    <w:basedOn w:val="a1"/>
    <w:next w:val="a1"/>
    <w:autoRedefine/>
    <w:semiHidden/>
    <w:unhideWhenUsed/>
    <w:rsid w:val="00D52202"/>
    <w:pPr>
      <w:ind w:left="480" w:hanging="240"/>
    </w:pPr>
  </w:style>
  <w:style w:type="paragraph" w:styleId="Index3">
    <w:name w:val="index 3"/>
    <w:basedOn w:val="a1"/>
    <w:next w:val="a1"/>
    <w:autoRedefine/>
    <w:semiHidden/>
    <w:unhideWhenUsed/>
    <w:rsid w:val="00D52202"/>
    <w:pPr>
      <w:ind w:left="720" w:hanging="240"/>
    </w:pPr>
  </w:style>
  <w:style w:type="paragraph" w:styleId="Index4">
    <w:name w:val="index 4"/>
    <w:basedOn w:val="a1"/>
    <w:next w:val="a1"/>
    <w:autoRedefine/>
    <w:semiHidden/>
    <w:unhideWhenUsed/>
    <w:rsid w:val="00D52202"/>
    <w:pPr>
      <w:ind w:left="960" w:hanging="240"/>
    </w:pPr>
  </w:style>
  <w:style w:type="paragraph" w:styleId="Index5">
    <w:name w:val="index 5"/>
    <w:basedOn w:val="a1"/>
    <w:next w:val="a1"/>
    <w:autoRedefine/>
    <w:semiHidden/>
    <w:unhideWhenUsed/>
    <w:rsid w:val="00D52202"/>
    <w:pPr>
      <w:ind w:left="1200" w:hanging="240"/>
    </w:pPr>
  </w:style>
  <w:style w:type="paragraph" w:styleId="Index6">
    <w:name w:val="index 6"/>
    <w:basedOn w:val="a1"/>
    <w:next w:val="a1"/>
    <w:autoRedefine/>
    <w:semiHidden/>
    <w:unhideWhenUsed/>
    <w:rsid w:val="00D52202"/>
    <w:pPr>
      <w:ind w:left="1440" w:hanging="240"/>
    </w:pPr>
  </w:style>
  <w:style w:type="paragraph" w:styleId="Index7">
    <w:name w:val="index 7"/>
    <w:basedOn w:val="a1"/>
    <w:next w:val="a1"/>
    <w:autoRedefine/>
    <w:semiHidden/>
    <w:unhideWhenUsed/>
    <w:rsid w:val="00D52202"/>
    <w:pPr>
      <w:ind w:left="1680" w:hanging="240"/>
    </w:pPr>
  </w:style>
  <w:style w:type="paragraph" w:styleId="Index8">
    <w:name w:val="index 8"/>
    <w:basedOn w:val="a1"/>
    <w:next w:val="a1"/>
    <w:autoRedefine/>
    <w:semiHidden/>
    <w:unhideWhenUsed/>
    <w:rsid w:val="00D52202"/>
    <w:pPr>
      <w:ind w:left="1920" w:hanging="240"/>
    </w:pPr>
  </w:style>
  <w:style w:type="paragraph" w:styleId="Index9">
    <w:name w:val="index 9"/>
    <w:basedOn w:val="a1"/>
    <w:next w:val="a1"/>
    <w:autoRedefine/>
    <w:semiHidden/>
    <w:unhideWhenUsed/>
    <w:rsid w:val="00D52202"/>
    <w:pPr>
      <w:ind w:left="2160" w:hanging="240"/>
    </w:pPr>
  </w:style>
  <w:style w:type="paragraph" w:styleId="NormalWeb">
    <w:name w:val="Normal (Web)"/>
    <w:basedOn w:val="a1"/>
    <w:semiHidden/>
    <w:unhideWhenUsed/>
    <w:rsid w:val="00D52202"/>
    <w:rPr>
      <w:rFonts w:cs="Times New Roman"/>
    </w:rPr>
  </w:style>
  <w:style w:type="paragraph" w:styleId="TOC1">
    <w:name w:val="toc 1"/>
    <w:basedOn w:val="a1"/>
    <w:next w:val="a1"/>
    <w:autoRedefine/>
    <w:semiHidden/>
    <w:unhideWhenUsed/>
    <w:rsid w:val="00D52202"/>
    <w:pPr>
      <w:spacing w:after="100"/>
    </w:pPr>
  </w:style>
  <w:style w:type="paragraph" w:styleId="TOC2">
    <w:name w:val="toc 2"/>
    <w:basedOn w:val="a1"/>
    <w:next w:val="a1"/>
    <w:autoRedefine/>
    <w:semiHidden/>
    <w:unhideWhenUsed/>
    <w:rsid w:val="00D52202"/>
    <w:pPr>
      <w:spacing w:after="100"/>
      <w:ind w:left="240"/>
    </w:pPr>
  </w:style>
  <w:style w:type="paragraph" w:styleId="TOC3">
    <w:name w:val="toc 3"/>
    <w:basedOn w:val="a1"/>
    <w:next w:val="a1"/>
    <w:autoRedefine/>
    <w:semiHidden/>
    <w:unhideWhenUsed/>
    <w:rsid w:val="00D52202"/>
    <w:pPr>
      <w:spacing w:after="100"/>
      <w:ind w:left="480"/>
    </w:pPr>
  </w:style>
  <w:style w:type="paragraph" w:styleId="TOC4">
    <w:name w:val="toc 4"/>
    <w:basedOn w:val="a1"/>
    <w:next w:val="a1"/>
    <w:autoRedefine/>
    <w:semiHidden/>
    <w:unhideWhenUsed/>
    <w:rsid w:val="00D52202"/>
    <w:pPr>
      <w:spacing w:after="100"/>
      <w:ind w:left="720"/>
    </w:pPr>
  </w:style>
  <w:style w:type="paragraph" w:styleId="TOC5">
    <w:name w:val="toc 5"/>
    <w:basedOn w:val="a1"/>
    <w:next w:val="a1"/>
    <w:autoRedefine/>
    <w:semiHidden/>
    <w:unhideWhenUsed/>
    <w:rsid w:val="00D52202"/>
    <w:pPr>
      <w:spacing w:after="100"/>
      <w:ind w:left="960"/>
    </w:pPr>
  </w:style>
  <w:style w:type="paragraph" w:styleId="TOC6">
    <w:name w:val="toc 6"/>
    <w:basedOn w:val="a1"/>
    <w:next w:val="a1"/>
    <w:autoRedefine/>
    <w:semiHidden/>
    <w:unhideWhenUsed/>
    <w:rsid w:val="00D52202"/>
    <w:pPr>
      <w:spacing w:after="100"/>
      <w:ind w:left="1200"/>
    </w:pPr>
  </w:style>
  <w:style w:type="paragraph" w:styleId="TOC7">
    <w:name w:val="toc 7"/>
    <w:basedOn w:val="a1"/>
    <w:next w:val="a1"/>
    <w:autoRedefine/>
    <w:semiHidden/>
    <w:unhideWhenUsed/>
    <w:rsid w:val="00D52202"/>
    <w:pPr>
      <w:spacing w:after="100"/>
      <w:ind w:left="1440"/>
    </w:pPr>
  </w:style>
  <w:style w:type="paragraph" w:styleId="TOC8">
    <w:name w:val="toc 8"/>
    <w:basedOn w:val="a1"/>
    <w:next w:val="a1"/>
    <w:autoRedefine/>
    <w:semiHidden/>
    <w:unhideWhenUsed/>
    <w:rsid w:val="00D52202"/>
    <w:pPr>
      <w:spacing w:after="100"/>
      <w:ind w:left="1680"/>
    </w:pPr>
  </w:style>
  <w:style w:type="paragraph" w:styleId="TOC9">
    <w:name w:val="toc 9"/>
    <w:basedOn w:val="a1"/>
    <w:next w:val="a1"/>
    <w:autoRedefine/>
    <w:semiHidden/>
    <w:unhideWhenUsed/>
    <w:rsid w:val="00D52202"/>
    <w:pPr>
      <w:spacing w:after="100"/>
      <w:ind w:left="1920"/>
    </w:pPr>
  </w:style>
  <w:style w:type="table" w:styleId="-1">
    <w:name w:val="Table 3D effects 1"/>
    <w:basedOn w:val="a3"/>
    <w:semiHidden/>
    <w:unhideWhenUsed/>
    <w:rsid w:val="00D52202"/>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D52202"/>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D52202"/>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D52202"/>
  </w:style>
  <w:style w:type="paragraph" w:styleId="af1">
    <w:name w:val="Salutation"/>
    <w:basedOn w:val="a1"/>
    <w:next w:val="a1"/>
    <w:link w:val="af2"/>
    <w:rsid w:val="00D52202"/>
  </w:style>
  <w:style w:type="character" w:customStyle="1" w:styleId="af2">
    <w:name w:val="ברכה תו"/>
    <w:basedOn w:val="a2"/>
    <w:link w:val="af1"/>
    <w:rsid w:val="00D52202"/>
    <w:rPr>
      <w:rFonts w:cs="David"/>
      <w:noProof w:val="0"/>
      <w:sz w:val="24"/>
      <w:szCs w:val="24"/>
    </w:rPr>
  </w:style>
  <w:style w:type="paragraph" w:styleId="af3">
    <w:name w:val="Body Text"/>
    <w:basedOn w:val="a1"/>
    <w:link w:val="af4"/>
    <w:semiHidden/>
    <w:unhideWhenUsed/>
    <w:rsid w:val="00D52202"/>
    <w:pPr>
      <w:spacing w:after="120"/>
    </w:pPr>
  </w:style>
  <w:style w:type="character" w:customStyle="1" w:styleId="af4">
    <w:name w:val="גוף טקסט תו"/>
    <w:basedOn w:val="a2"/>
    <w:link w:val="af3"/>
    <w:semiHidden/>
    <w:rsid w:val="00D52202"/>
    <w:rPr>
      <w:rFonts w:cs="David"/>
      <w:noProof w:val="0"/>
      <w:sz w:val="24"/>
      <w:szCs w:val="24"/>
    </w:rPr>
  </w:style>
  <w:style w:type="paragraph" w:styleId="23">
    <w:name w:val="Body Text 2"/>
    <w:basedOn w:val="a1"/>
    <w:link w:val="24"/>
    <w:semiHidden/>
    <w:unhideWhenUsed/>
    <w:rsid w:val="00D52202"/>
    <w:pPr>
      <w:spacing w:after="120" w:line="480" w:lineRule="auto"/>
    </w:pPr>
  </w:style>
  <w:style w:type="character" w:customStyle="1" w:styleId="24">
    <w:name w:val="גוף טקסט 2 תו"/>
    <w:basedOn w:val="a2"/>
    <w:link w:val="23"/>
    <w:semiHidden/>
    <w:rsid w:val="00D52202"/>
    <w:rPr>
      <w:rFonts w:cs="David"/>
      <w:noProof w:val="0"/>
      <w:sz w:val="24"/>
      <w:szCs w:val="24"/>
    </w:rPr>
  </w:style>
  <w:style w:type="paragraph" w:styleId="33">
    <w:name w:val="Body Text 3"/>
    <w:basedOn w:val="a1"/>
    <w:link w:val="34"/>
    <w:semiHidden/>
    <w:unhideWhenUsed/>
    <w:rsid w:val="00D52202"/>
    <w:pPr>
      <w:spacing w:after="120"/>
    </w:pPr>
    <w:rPr>
      <w:sz w:val="16"/>
      <w:szCs w:val="16"/>
    </w:rPr>
  </w:style>
  <w:style w:type="character" w:customStyle="1" w:styleId="34">
    <w:name w:val="גוף טקסט 3 תו"/>
    <w:basedOn w:val="a2"/>
    <w:link w:val="33"/>
    <w:semiHidden/>
    <w:rsid w:val="00D52202"/>
    <w:rPr>
      <w:rFonts w:cs="David"/>
      <w:noProof w:val="0"/>
      <w:sz w:val="16"/>
      <w:szCs w:val="16"/>
    </w:rPr>
  </w:style>
  <w:style w:type="character" w:styleId="HTML1">
    <w:name w:val="HTML Sample"/>
    <w:basedOn w:val="a2"/>
    <w:semiHidden/>
    <w:unhideWhenUsed/>
    <w:rsid w:val="00D52202"/>
    <w:rPr>
      <w:rFonts w:ascii="Consolas" w:hAnsi="Consolas"/>
      <w:noProof w:val="0"/>
      <w:sz w:val="24"/>
      <w:szCs w:val="24"/>
    </w:rPr>
  </w:style>
  <w:style w:type="character" w:styleId="af5">
    <w:name w:val="Emphasis"/>
    <w:basedOn w:val="a2"/>
    <w:qFormat/>
    <w:rsid w:val="00D52202"/>
    <w:rPr>
      <w:i/>
      <w:iCs/>
      <w:noProof w:val="0"/>
    </w:rPr>
  </w:style>
  <w:style w:type="character" w:styleId="af6">
    <w:name w:val="Intense Emphasis"/>
    <w:basedOn w:val="a2"/>
    <w:uiPriority w:val="21"/>
    <w:qFormat/>
    <w:rsid w:val="00D52202"/>
    <w:rPr>
      <w:i/>
      <w:iCs/>
      <w:noProof w:val="0"/>
      <w:color w:val="4F81BD" w:themeColor="accent1"/>
    </w:rPr>
  </w:style>
  <w:style w:type="character" w:styleId="af7">
    <w:name w:val="Subtle Emphasis"/>
    <w:basedOn w:val="a2"/>
    <w:uiPriority w:val="19"/>
    <w:qFormat/>
    <w:rsid w:val="00D52202"/>
    <w:rPr>
      <w:i/>
      <w:iCs/>
      <w:noProof w:val="0"/>
      <w:color w:val="404040" w:themeColor="text1" w:themeTint="BF"/>
    </w:rPr>
  </w:style>
  <w:style w:type="paragraph" w:styleId="af8">
    <w:name w:val="List Continue"/>
    <w:basedOn w:val="a1"/>
    <w:semiHidden/>
    <w:unhideWhenUsed/>
    <w:rsid w:val="00D52202"/>
    <w:pPr>
      <w:spacing w:after="120"/>
      <w:ind w:left="283"/>
      <w:contextualSpacing/>
    </w:pPr>
  </w:style>
  <w:style w:type="paragraph" w:styleId="25">
    <w:name w:val="List Continue 2"/>
    <w:basedOn w:val="a1"/>
    <w:semiHidden/>
    <w:unhideWhenUsed/>
    <w:rsid w:val="00D52202"/>
    <w:pPr>
      <w:spacing w:after="120"/>
      <w:ind w:left="566"/>
      <w:contextualSpacing/>
    </w:pPr>
  </w:style>
  <w:style w:type="paragraph" w:styleId="35">
    <w:name w:val="List Continue 3"/>
    <w:basedOn w:val="a1"/>
    <w:semiHidden/>
    <w:unhideWhenUsed/>
    <w:rsid w:val="00D52202"/>
    <w:pPr>
      <w:spacing w:after="120"/>
      <w:ind w:left="849"/>
      <w:contextualSpacing/>
    </w:pPr>
  </w:style>
  <w:style w:type="paragraph" w:styleId="42">
    <w:name w:val="List Continue 4"/>
    <w:basedOn w:val="a1"/>
    <w:semiHidden/>
    <w:unhideWhenUsed/>
    <w:rsid w:val="00D52202"/>
    <w:pPr>
      <w:spacing w:after="120"/>
      <w:ind w:left="1132"/>
      <w:contextualSpacing/>
    </w:pPr>
  </w:style>
  <w:style w:type="paragraph" w:styleId="53">
    <w:name w:val="List Continue 5"/>
    <w:basedOn w:val="a1"/>
    <w:semiHidden/>
    <w:unhideWhenUsed/>
    <w:rsid w:val="00D52202"/>
    <w:pPr>
      <w:spacing w:after="120"/>
      <w:ind w:left="1415"/>
      <w:contextualSpacing/>
    </w:pPr>
  </w:style>
  <w:style w:type="character" w:styleId="af9">
    <w:name w:val="Intense Reference"/>
    <w:basedOn w:val="a2"/>
    <w:uiPriority w:val="32"/>
    <w:qFormat/>
    <w:rsid w:val="00D52202"/>
    <w:rPr>
      <w:b/>
      <w:bCs/>
      <w:smallCaps/>
      <w:noProof w:val="0"/>
      <w:color w:val="4F81BD" w:themeColor="accent1"/>
      <w:spacing w:val="5"/>
    </w:rPr>
  </w:style>
  <w:style w:type="character" w:styleId="afa">
    <w:name w:val="endnote reference"/>
    <w:basedOn w:val="a2"/>
    <w:semiHidden/>
    <w:unhideWhenUsed/>
    <w:rsid w:val="00D52202"/>
    <w:rPr>
      <w:noProof w:val="0"/>
      <w:vertAlign w:val="superscript"/>
    </w:rPr>
  </w:style>
  <w:style w:type="character" w:styleId="afb">
    <w:name w:val="footnote reference"/>
    <w:basedOn w:val="a2"/>
    <w:semiHidden/>
    <w:unhideWhenUsed/>
    <w:rsid w:val="00D52202"/>
    <w:rPr>
      <w:noProof w:val="0"/>
      <w:vertAlign w:val="superscript"/>
    </w:rPr>
  </w:style>
  <w:style w:type="character" w:styleId="afc">
    <w:name w:val="Subtle Reference"/>
    <w:basedOn w:val="a2"/>
    <w:uiPriority w:val="31"/>
    <w:qFormat/>
    <w:rsid w:val="00D52202"/>
    <w:rPr>
      <w:smallCaps/>
      <w:noProof w:val="0"/>
      <w:color w:val="5A5A5A" w:themeColor="text1" w:themeTint="A5"/>
    </w:rPr>
  </w:style>
  <w:style w:type="table" w:styleId="afd">
    <w:name w:val="Light Shading"/>
    <w:basedOn w:val="a3"/>
    <w:uiPriority w:val="60"/>
    <w:semiHidden/>
    <w:unhideWhenUsed/>
    <w:rsid w:val="00D5220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D5220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D5220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D5220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D5220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D5220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D5220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D522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D5220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D5220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D5220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D5220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D5220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D5220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D5220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D522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D522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D522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D522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D522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D522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D5220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D5220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D5220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D5220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D5220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D5220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D5220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D52202"/>
    <w:rPr>
      <w:b/>
      <w:bCs/>
      <w:noProof w:val="0"/>
    </w:rPr>
  </w:style>
  <w:style w:type="paragraph" w:styleId="aff0">
    <w:name w:val="Signature"/>
    <w:basedOn w:val="a1"/>
    <w:link w:val="aff1"/>
    <w:semiHidden/>
    <w:unhideWhenUsed/>
    <w:rsid w:val="00D52202"/>
    <w:pPr>
      <w:ind w:left="4252"/>
    </w:pPr>
  </w:style>
  <w:style w:type="character" w:customStyle="1" w:styleId="aff1">
    <w:name w:val="חתימה תו"/>
    <w:basedOn w:val="a2"/>
    <w:link w:val="aff0"/>
    <w:semiHidden/>
    <w:rsid w:val="00D52202"/>
    <w:rPr>
      <w:rFonts w:cs="David"/>
      <w:noProof w:val="0"/>
      <w:sz w:val="24"/>
      <w:szCs w:val="24"/>
    </w:rPr>
  </w:style>
  <w:style w:type="paragraph" w:styleId="aff2">
    <w:name w:val="E-mail Signature"/>
    <w:basedOn w:val="a1"/>
    <w:link w:val="aff3"/>
    <w:semiHidden/>
    <w:unhideWhenUsed/>
    <w:rsid w:val="00D52202"/>
  </w:style>
  <w:style w:type="character" w:customStyle="1" w:styleId="aff3">
    <w:name w:val="חתימת דואר אלקטרוני תו"/>
    <w:basedOn w:val="a2"/>
    <w:link w:val="aff2"/>
    <w:semiHidden/>
    <w:rsid w:val="00D52202"/>
    <w:rPr>
      <w:rFonts w:cs="David"/>
      <w:noProof w:val="0"/>
      <w:sz w:val="24"/>
      <w:szCs w:val="24"/>
    </w:rPr>
  </w:style>
  <w:style w:type="table" w:styleId="aff4">
    <w:name w:val="Table Elegant"/>
    <w:basedOn w:val="a3"/>
    <w:semiHidden/>
    <w:unhideWhenUsed/>
    <w:rsid w:val="00D52202"/>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D5220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D52202"/>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D52202"/>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D52202"/>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D52202"/>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D52202"/>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D52202"/>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D52202"/>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D52202"/>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D52202"/>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D52202"/>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D52202"/>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D52202"/>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D52202"/>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D5220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D5220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D5220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D5220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D5220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D52202"/>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D52202"/>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D52202"/>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D5220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D5220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D5220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D5220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D5220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D5220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D5220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D5220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D5220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D5220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D5220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D5220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D5220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D5220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D5220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D5220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D5220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D5220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D5220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D5220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D5220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D522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D522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D5220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D5220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D5220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D5220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D5220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D5220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D5220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D5220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D5220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D5220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D5220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D5220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D5220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D5220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D5220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D5220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D5220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D5220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D5220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D5220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D5220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D5220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D5220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D5220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D5220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D5220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D5220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D5220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D5220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D5220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D5220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D5220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D5220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D5220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D5220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D5220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D5220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D5220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D5220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D5220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D522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D522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D5220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D5220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D5220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D5220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D5220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D522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D522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D5220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D5220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D5220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D5220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D5220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D5220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D5220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D5220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D5220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D5220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D5220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D5220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D5220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D5220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D5220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D5220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D5220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D5220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D5220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D5220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D5220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D5220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D5220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D5220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D5220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D5220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D5220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D52202"/>
    <w:rPr>
      <w:sz w:val="20"/>
      <w:szCs w:val="20"/>
    </w:rPr>
  </w:style>
  <w:style w:type="character" w:customStyle="1" w:styleId="aff9">
    <w:name w:val="טקסט הערת סיום תו"/>
    <w:basedOn w:val="a2"/>
    <w:link w:val="aff8"/>
    <w:semiHidden/>
    <w:rsid w:val="00D52202"/>
    <w:rPr>
      <w:rFonts w:cs="David"/>
      <w:noProof w:val="0"/>
    </w:rPr>
  </w:style>
  <w:style w:type="paragraph" w:styleId="affa">
    <w:name w:val="footnote text"/>
    <w:basedOn w:val="a1"/>
    <w:link w:val="affb"/>
    <w:semiHidden/>
    <w:unhideWhenUsed/>
    <w:rsid w:val="00D52202"/>
    <w:rPr>
      <w:sz w:val="20"/>
      <w:szCs w:val="20"/>
    </w:rPr>
  </w:style>
  <w:style w:type="character" w:customStyle="1" w:styleId="affb">
    <w:name w:val="טקסט הערת שוליים תו"/>
    <w:basedOn w:val="a2"/>
    <w:link w:val="affa"/>
    <w:semiHidden/>
    <w:rsid w:val="00D52202"/>
    <w:rPr>
      <w:rFonts w:cs="David"/>
      <w:noProof w:val="0"/>
    </w:rPr>
  </w:style>
  <w:style w:type="paragraph" w:styleId="affc">
    <w:name w:val="macro"/>
    <w:link w:val="affd"/>
    <w:semiHidden/>
    <w:unhideWhenUsed/>
    <w:rsid w:val="00D52202"/>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D52202"/>
    <w:rPr>
      <w:rFonts w:ascii="Consolas" w:hAnsi="Consolas" w:cs="David"/>
      <w:noProof w:val="0"/>
    </w:rPr>
  </w:style>
  <w:style w:type="paragraph" w:styleId="affe">
    <w:name w:val="Plain Text"/>
    <w:basedOn w:val="a1"/>
    <w:link w:val="afff"/>
    <w:semiHidden/>
    <w:unhideWhenUsed/>
    <w:rsid w:val="00D52202"/>
    <w:rPr>
      <w:rFonts w:ascii="Consolas" w:hAnsi="Consolas"/>
      <w:sz w:val="21"/>
      <w:szCs w:val="21"/>
    </w:rPr>
  </w:style>
  <w:style w:type="character" w:customStyle="1" w:styleId="afff">
    <w:name w:val="טקסט רגיל תו"/>
    <w:basedOn w:val="a2"/>
    <w:link w:val="affe"/>
    <w:semiHidden/>
    <w:rsid w:val="00D52202"/>
    <w:rPr>
      <w:rFonts w:ascii="Consolas" w:hAnsi="Consolas" w:cs="David"/>
      <w:noProof w:val="0"/>
      <w:sz w:val="21"/>
      <w:szCs w:val="21"/>
    </w:rPr>
  </w:style>
  <w:style w:type="character" w:styleId="afff0">
    <w:name w:val="Book Title"/>
    <w:basedOn w:val="a2"/>
    <w:uiPriority w:val="33"/>
    <w:qFormat/>
    <w:rsid w:val="00D52202"/>
    <w:rPr>
      <w:b/>
      <w:bCs/>
      <w:i/>
      <w:iCs/>
      <w:noProof w:val="0"/>
      <w:spacing w:val="5"/>
    </w:rPr>
  </w:style>
  <w:style w:type="character" w:customStyle="1" w:styleId="10">
    <w:name w:val="כותרת 1 תו"/>
    <w:basedOn w:val="a2"/>
    <w:link w:val="1"/>
    <w:rsid w:val="00D52202"/>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D52202"/>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D52202"/>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D52202"/>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D52202"/>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D52202"/>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D52202"/>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D52202"/>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D52202"/>
    <w:rPr>
      <w:rFonts w:asciiTheme="majorHAnsi" w:eastAsiaTheme="majorEastAsia" w:hAnsiTheme="majorHAnsi" w:cstheme="majorBidi"/>
      <w:b/>
      <w:bCs/>
    </w:rPr>
  </w:style>
  <w:style w:type="paragraph" w:styleId="afff2">
    <w:name w:val="Note Heading"/>
    <w:basedOn w:val="a1"/>
    <w:next w:val="a1"/>
    <w:link w:val="afff3"/>
    <w:semiHidden/>
    <w:unhideWhenUsed/>
    <w:rsid w:val="00D52202"/>
  </w:style>
  <w:style w:type="character" w:customStyle="1" w:styleId="afff3">
    <w:name w:val="כותרת הערות תו"/>
    <w:basedOn w:val="a2"/>
    <w:link w:val="afff2"/>
    <w:semiHidden/>
    <w:rsid w:val="00D52202"/>
    <w:rPr>
      <w:rFonts w:cs="David"/>
      <w:noProof w:val="0"/>
      <w:sz w:val="24"/>
      <w:szCs w:val="24"/>
    </w:rPr>
  </w:style>
  <w:style w:type="paragraph" w:styleId="afff4">
    <w:name w:val="Title"/>
    <w:basedOn w:val="a1"/>
    <w:next w:val="a1"/>
    <w:link w:val="afff5"/>
    <w:qFormat/>
    <w:rsid w:val="00D52202"/>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D52202"/>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D522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D52202"/>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D5220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D52202"/>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D52202"/>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D52202"/>
    <w:pPr>
      <w:outlineLvl w:val="9"/>
    </w:pPr>
  </w:style>
  <w:style w:type="paragraph" w:styleId="afffc">
    <w:name w:val="caption"/>
    <w:basedOn w:val="a1"/>
    <w:next w:val="a1"/>
    <w:semiHidden/>
    <w:unhideWhenUsed/>
    <w:qFormat/>
    <w:rsid w:val="00D52202"/>
    <w:pPr>
      <w:spacing w:after="200"/>
    </w:pPr>
    <w:rPr>
      <w:i/>
      <w:iCs/>
      <w:color w:val="1F497D" w:themeColor="text2"/>
      <w:sz w:val="18"/>
      <w:szCs w:val="18"/>
    </w:rPr>
  </w:style>
  <w:style w:type="paragraph" w:styleId="afffd">
    <w:name w:val="Body Text Indent"/>
    <w:basedOn w:val="a1"/>
    <w:link w:val="afffe"/>
    <w:semiHidden/>
    <w:unhideWhenUsed/>
    <w:rsid w:val="00D52202"/>
    <w:pPr>
      <w:spacing w:after="120"/>
      <w:ind w:left="283"/>
    </w:pPr>
  </w:style>
  <w:style w:type="character" w:customStyle="1" w:styleId="afffe">
    <w:name w:val="כניסה בגוף טקסט תו"/>
    <w:basedOn w:val="a2"/>
    <w:link w:val="afffd"/>
    <w:semiHidden/>
    <w:rsid w:val="00D52202"/>
    <w:rPr>
      <w:rFonts w:cs="David"/>
      <w:noProof w:val="0"/>
      <w:sz w:val="24"/>
      <w:szCs w:val="24"/>
    </w:rPr>
  </w:style>
  <w:style w:type="paragraph" w:styleId="2f">
    <w:name w:val="Body Text Indent 2"/>
    <w:basedOn w:val="a1"/>
    <w:link w:val="2f0"/>
    <w:semiHidden/>
    <w:unhideWhenUsed/>
    <w:rsid w:val="00D52202"/>
    <w:pPr>
      <w:spacing w:after="120" w:line="480" w:lineRule="auto"/>
      <w:ind w:left="283"/>
    </w:pPr>
  </w:style>
  <w:style w:type="character" w:customStyle="1" w:styleId="2f0">
    <w:name w:val="כניסה בגוף טקסט 2 תו"/>
    <w:basedOn w:val="a2"/>
    <w:link w:val="2f"/>
    <w:semiHidden/>
    <w:rsid w:val="00D52202"/>
    <w:rPr>
      <w:rFonts w:cs="David"/>
      <w:noProof w:val="0"/>
      <w:sz w:val="24"/>
      <w:szCs w:val="24"/>
    </w:rPr>
  </w:style>
  <w:style w:type="paragraph" w:styleId="3d">
    <w:name w:val="Body Text Indent 3"/>
    <w:basedOn w:val="a1"/>
    <w:link w:val="3e"/>
    <w:semiHidden/>
    <w:unhideWhenUsed/>
    <w:rsid w:val="00D52202"/>
    <w:pPr>
      <w:spacing w:after="120"/>
      <w:ind w:left="283"/>
    </w:pPr>
    <w:rPr>
      <w:sz w:val="16"/>
      <w:szCs w:val="16"/>
    </w:rPr>
  </w:style>
  <w:style w:type="character" w:customStyle="1" w:styleId="3e">
    <w:name w:val="כניסה בגוף טקסט 3 תו"/>
    <w:basedOn w:val="a2"/>
    <w:link w:val="3d"/>
    <w:semiHidden/>
    <w:rsid w:val="00D52202"/>
    <w:rPr>
      <w:rFonts w:cs="David"/>
      <w:noProof w:val="0"/>
      <w:sz w:val="16"/>
      <w:szCs w:val="16"/>
    </w:rPr>
  </w:style>
  <w:style w:type="paragraph" w:styleId="affff">
    <w:name w:val="Normal Indent"/>
    <w:basedOn w:val="a1"/>
    <w:semiHidden/>
    <w:unhideWhenUsed/>
    <w:rsid w:val="00D52202"/>
    <w:pPr>
      <w:ind w:left="720"/>
    </w:pPr>
  </w:style>
  <w:style w:type="paragraph" w:styleId="affff0">
    <w:name w:val="Body Text First Indent"/>
    <w:basedOn w:val="af3"/>
    <w:link w:val="affff1"/>
    <w:rsid w:val="00D52202"/>
    <w:pPr>
      <w:spacing w:after="0"/>
      <w:ind w:firstLine="360"/>
    </w:pPr>
  </w:style>
  <w:style w:type="character" w:customStyle="1" w:styleId="affff1">
    <w:name w:val="כניסת שורה ראשונה בגוף טקסט תו"/>
    <w:basedOn w:val="af4"/>
    <w:link w:val="affff0"/>
    <w:rsid w:val="00D52202"/>
    <w:rPr>
      <w:rFonts w:cs="David"/>
      <w:noProof w:val="0"/>
      <w:sz w:val="24"/>
      <w:szCs w:val="24"/>
    </w:rPr>
  </w:style>
  <w:style w:type="paragraph" w:styleId="2f1">
    <w:name w:val="Body Text First Indent 2"/>
    <w:basedOn w:val="afffd"/>
    <w:link w:val="2f2"/>
    <w:semiHidden/>
    <w:unhideWhenUsed/>
    <w:rsid w:val="00D52202"/>
    <w:pPr>
      <w:spacing w:after="0"/>
      <w:ind w:left="360" w:firstLine="360"/>
    </w:pPr>
  </w:style>
  <w:style w:type="character" w:customStyle="1" w:styleId="2f2">
    <w:name w:val="כניסת שורה ראשונה בגוף טקסט 2 תו"/>
    <w:basedOn w:val="afffe"/>
    <w:link w:val="2f1"/>
    <w:semiHidden/>
    <w:rsid w:val="00D52202"/>
    <w:rPr>
      <w:rFonts w:cs="David"/>
      <w:noProof w:val="0"/>
      <w:sz w:val="24"/>
      <w:szCs w:val="24"/>
    </w:rPr>
  </w:style>
  <w:style w:type="paragraph" w:styleId="HTML2">
    <w:name w:val="HTML Address"/>
    <w:basedOn w:val="a1"/>
    <w:link w:val="HTML3"/>
    <w:semiHidden/>
    <w:unhideWhenUsed/>
    <w:rsid w:val="00D52202"/>
    <w:rPr>
      <w:i/>
      <w:iCs/>
    </w:rPr>
  </w:style>
  <w:style w:type="character" w:customStyle="1" w:styleId="HTML3">
    <w:name w:val="כתובת HTML תו"/>
    <w:basedOn w:val="a2"/>
    <w:link w:val="HTML2"/>
    <w:semiHidden/>
    <w:rsid w:val="00D52202"/>
    <w:rPr>
      <w:rFonts w:cs="David"/>
      <w:i/>
      <w:iCs/>
      <w:noProof w:val="0"/>
      <w:sz w:val="24"/>
      <w:szCs w:val="24"/>
    </w:rPr>
  </w:style>
  <w:style w:type="paragraph" w:styleId="affff2">
    <w:name w:val="envelope address"/>
    <w:basedOn w:val="a1"/>
    <w:semiHidden/>
    <w:unhideWhenUsed/>
    <w:rsid w:val="00D52202"/>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D52202"/>
    <w:rPr>
      <w:rFonts w:asciiTheme="majorHAnsi" w:eastAsiaTheme="majorEastAsia" w:hAnsiTheme="majorHAnsi" w:cstheme="majorBidi"/>
      <w:sz w:val="20"/>
      <w:szCs w:val="20"/>
    </w:rPr>
  </w:style>
  <w:style w:type="paragraph" w:styleId="affff4">
    <w:name w:val="No Spacing"/>
    <w:uiPriority w:val="1"/>
    <w:qFormat/>
    <w:rsid w:val="00D52202"/>
    <w:pPr>
      <w:bidi/>
    </w:pPr>
    <w:rPr>
      <w:rFonts w:cs="David"/>
      <w:sz w:val="24"/>
      <w:szCs w:val="24"/>
    </w:rPr>
  </w:style>
  <w:style w:type="character" w:styleId="HTML4">
    <w:name w:val="HTML Typewriter"/>
    <w:basedOn w:val="a2"/>
    <w:semiHidden/>
    <w:unhideWhenUsed/>
    <w:rsid w:val="00D52202"/>
    <w:rPr>
      <w:rFonts w:ascii="Consolas" w:hAnsi="Consolas"/>
      <w:noProof w:val="0"/>
      <w:sz w:val="20"/>
      <w:szCs w:val="20"/>
    </w:rPr>
  </w:style>
  <w:style w:type="paragraph" w:styleId="affff5">
    <w:name w:val="Document Map"/>
    <w:basedOn w:val="a1"/>
    <w:link w:val="affff6"/>
    <w:semiHidden/>
    <w:unhideWhenUsed/>
    <w:rsid w:val="00D52202"/>
    <w:rPr>
      <w:rFonts w:ascii="Tahoma" w:hAnsi="Tahoma" w:cs="Tahoma"/>
      <w:sz w:val="16"/>
      <w:szCs w:val="16"/>
    </w:rPr>
  </w:style>
  <w:style w:type="character" w:customStyle="1" w:styleId="affff6">
    <w:name w:val="מפת מסמך תו"/>
    <w:basedOn w:val="a2"/>
    <w:link w:val="affff5"/>
    <w:semiHidden/>
    <w:rsid w:val="00D52202"/>
    <w:rPr>
      <w:rFonts w:ascii="Tahoma" w:hAnsi="Tahoma" w:cs="Tahoma"/>
      <w:noProof w:val="0"/>
      <w:sz w:val="16"/>
      <w:szCs w:val="16"/>
    </w:rPr>
  </w:style>
  <w:style w:type="character" w:styleId="HTML5">
    <w:name w:val="HTML Keyboard"/>
    <w:basedOn w:val="a2"/>
    <w:semiHidden/>
    <w:unhideWhenUsed/>
    <w:rsid w:val="00D52202"/>
    <w:rPr>
      <w:rFonts w:ascii="Consolas" w:hAnsi="Consolas"/>
      <w:noProof w:val="0"/>
      <w:sz w:val="20"/>
      <w:szCs w:val="20"/>
    </w:rPr>
  </w:style>
  <w:style w:type="paragraph" w:styleId="affff7">
    <w:name w:val="annotation subject"/>
    <w:basedOn w:val="a8"/>
    <w:next w:val="a8"/>
    <w:link w:val="affff8"/>
    <w:semiHidden/>
    <w:unhideWhenUsed/>
    <w:rsid w:val="00D52202"/>
    <w:rPr>
      <w:rFonts w:cs="David"/>
      <w:b/>
      <w:bCs/>
      <w:sz w:val="20"/>
      <w:szCs w:val="20"/>
    </w:rPr>
  </w:style>
  <w:style w:type="character" w:customStyle="1" w:styleId="a9">
    <w:name w:val="טקסט הערה תו"/>
    <w:basedOn w:val="a2"/>
    <w:link w:val="a8"/>
    <w:semiHidden/>
    <w:rsid w:val="00D52202"/>
    <w:rPr>
      <w:noProof w:val="0"/>
      <w:sz w:val="24"/>
      <w:szCs w:val="24"/>
    </w:rPr>
  </w:style>
  <w:style w:type="character" w:customStyle="1" w:styleId="affff8">
    <w:name w:val="נושא הערה תו"/>
    <w:basedOn w:val="a9"/>
    <w:link w:val="affff7"/>
    <w:semiHidden/>
    <w:rsid w:val="00D52202"/>
    <w:rPr>
      <w:rFonts w:cs="David"/>
      <w:b/>
      <w:bCs/>
      <w:noProof w:val="0"/>
      <w:sz w:val="24"/>
      <w:szCs w:val="24"/>
    </w:rPr>
  </w:style>
  <w:style w:type="table" w:styleId="affff9">
    <w:name w:val="Table Theme"/>
    <w:basedOn w:val="a3"/>
    <w:semiHidden/>
    <w:unhideWhenUsed/>
    <w:rsid w:val="00D5220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D52202"/>
    <w:pPr>
      <w:ind w:left="4252"/>
    </w:pPr>
  </w:style>
  <w:style w:type="character" w:customStyle="1" w:styleId="affffb">
    <w:name w:val="סיום תו"/>
    <w:basedOn w:val="a2"/>
    <w:link w:val="affffa"/>
    <w:semiHidden/>
    <w:rsid w:val="00D52202"/>
    <w:rPr>
      <w:rFonts w:cs="David"/>
      <w:noProof w:val="0"/>
      <w:sz w:val="24"/>
      <w:szCs w:val="24"/>
    </w:rPr>
  </w:style>
  <w:style w:type="table" w:styleId="1b">
    <w:name w:val="Table Columns 1"/>
    <w:basedOn w:val="a3"/>
    <w:semiHidden/>
    <w:unhideWhenUsed/>
    <w:rsid w:val="00D52202"/>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D52202"/>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D52202"/>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D52202"/>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D52202"/>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D52202"/>
    <w:pPr>
      <w:ind w:left="720"/>
      <w:contextualSpacing/>
    </w:pPr>
  </w:style>
  <w:style w:type="paragraph" w:styleId="affffd">
    <w:name w:val="Quote"/>
    <w:basedOn w:val="a1"/>
    <w:next w:val="a1"/>
    <w:link w:val="affffe"/>
    <w:uiPriority w:val="29"/>
    <w:qFormat/>
    <w:rsid w:val="00D52202"/>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D52202"/>
    <w:rPr>
      <w:rFonts w:cs="David"/>
      <w:i/>
      <w:iCs/>
      <w:noProof w:val="0"/>
      <w:color w:val="404040" w:themeColor="text1" w:themeTint="BF"/>
      <w:sz w:val="24"/>
      <w:szCs w:val="24"/>
    </w:rPr>
  </w:style>
  <w:style w:type="paragraph" w:styleId="afffff">
    <w:name w:val="Intense Quote"/>
    <w:basedOn w:val="a1"/>
    <w:next w:val="a1"/>
    <w:link w:val="afffff0"/>
    <w:uiPriority w:val="30"/>
    <w:qFormat/>
    <w:rsid w:val="00D5220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D52202"/>
    <w:rPr>
      <w:rFonts w:cs="David"/>
      <w:i/>
      <w:iCs/>
      <w:noProof w:val="0"/>
      <w:color w:val="4F81BD" w:themeColor="accent1"/>
      <w:sz w:val="24"/>
      <w:szCs w:val="24"/>
    </w:rPr>
  </w:style>
  <w:style w:type="character" w:styleId="HTML6">
    <w:name w:val="HTML Acronym"/>
    <w:basedOn w:val="a2"/>
    <w:semiHidden/>
    <w:unhideWhenUsed/>
    <w:rsid w:val="00D52202"/>
    <w:rPr>
      <w:noProof w:val="0"/>
    </w:rPr>
  </w:style>
  <w:style w:type="paragraph" w:styleId="afffff1">
    <w:name w:val="List"/>
    <w:basedOn w:val="a1"/>
    <w:semiHidden/>
    <w:unhideWhenUsed/>
    <w:rsid w:val="00D52202"/>
    <w:pPr>
      <w:ind w:left="283" w:hanging="283"/>
      <w:contextualSpacing/>
    </w:pPr>
  </w:style>
  <w:style w:type="paragraph" w:styleId="2f4">
    <w:name w:val="List 2"/>
    <w:basedOn w:val="a1"/>
    <w:semiHidden/>
    <w:unhideWhenUsed/>
    <w:rsid w:val="00D52202"/>
    <w:pPr>
      <w:ind w:left="566" w:hanging="283"/>
      <w:contextualSpacing/>
    </w:pPr>
  </w:style>
  <w:style w:type="paragraph" w:styleId="3f0">
    <w:name w:val="List 3"/>
    <w:basedOn w:val="a1"/>
    <w:semiHidden/>
    <w:unhideWhenUsed/>
    <w:rsid w:val="00D52202"/>
    <w:pPr>
      <w:ind w:left="849" w:hanging="283"/>
      <w:contextualSpacing/>
    </w:pPr>
  </w:style>
  <w:style w:type="paragraph" w:styleId="48">
    <w:name w:val="List 4"/>
    <w:basedOn w:val="a1"/>
    <w:rsid w:val="00D52202"/>
    <w:pPr>
      <w:ind w:left="1132" w:hanging="283"/>
      <w:contextualSpacing/>
    </w:pPr>
  </w:style>
  <w:style w:type="paragraph" w:styleId="58">
    <w:name w:val="List 5"/>
    <w:basedOn w:val="a1"/>
    <w:rsid w:val="00D52202"/>
    <w:pPr>
      <w:ind w:left="1415" w:hanging="283"/>
      <w:contextualSpacing/>
    </w:pPr>
  </w:style>
  <w:style w:type="table" w:styleId="afffff2">
    <w:name w:val="Light List"/>
    <w:basedOn w:val="a3"/>
    <w:uiPriority w:val="61"/>
    <w:semiHidden/>
    <w:unhideWhenUsed/>
    <w:rsid w:val="00D5220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D5220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D5220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D5220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D5220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D5220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D5220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D52202"/>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D52202"/>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D52202"/>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D52202"/>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D52202"/>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D52202"/>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D52202"/>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D52202"/>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D5220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D5220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D5220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D5220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D5220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D5220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D5220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D5220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D5220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D5220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D5220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D5220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D5220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D5220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D52202"/>
    <w:pPr>
      <w:numPr>
        <w:numId w:val="1"/>
      </w:numPr>
      <w:contextualSpacing/>
    </w:pPr>
  </w:style>
  <w:style w:type="paragraph" w:styleId="2">
    <w:name w:val="List Number 2"/>
    <w:basedOn w:val="a1"/>
    <w:semiHidden/>
    <w:unhideWhenUsed/>
    <w:rsid w:val="00D52202"/>
    <w:pPr>
      <w:numPr>
        <w:numId w:val="2"/>
      </w:numPr>
      <w:contextualSpacing/>
    </w:pPr>
  </w:style>
  <w:style w:type="paragraph" w:styleId="3">
    <w:name w:val="List Number 3"/>
    <w:basedOn w:val="a1"/>
    <w:semiHidden/>
    <w:unhideWhenUsed/>
    <w:rsid w:val="00D52202"/>
    <w:pPr>
      <w:numPr>
        <w:numId w:val="3"/>
      </w:numPr>
      <w:contextualSpacing/>
    </w:pPr>
  </w:style>
  <w:style w:type="paragraph" w:styleId="4">
    <w:name w:val="List Number 4"/>
    <w:basedOn w:val="a1"/>
    <w:semiHidden/>
    <w:unhideWhenUsed/>
    <w:rsid w:val="00D52202"/>
    <w:pPr>
      <w:numPr>
        <w:numId w:val="4"/>
      </w:numPr>
      <w:contextualSpacing/>
    </w:pPr>
  </w:style>
  <w:style w:type="paragraph" w:styleId="5">
    <w:name w:val="List Number 5"/>
    <w:basedOn w:val="a1"/>
    <w:semiHidden/>
    <w:unhideWhenUsed/>
    <w:rsid w:val="00D52202"/>
    <w:pPr>
      <w:numPr>
        <w:numId w:val="5"/>
      </w:numPr>
      <w:contextualSpacing/>
    </w:pPr>
  </w:style>
  <w:style w:type="paragraph" w:styleId="a0">
    <w:name w:val="List Bullet"/>
    <w:basedOn w:val="a1"/>
    <w:semiHidden/>
    <w:unhideWhenUsed/>
    <w:rsid w:val="00D52202"/>
    <w:pPr>
      <w:numPr>
        <w:numId w:val="6"/>
      </w:numPr>
      <w:contextualSpacing/>
    </w:pPr>
  </w:style>
  <w:style w:type="paragraph" w:styleId="20">
    <w:name w:val="List Bullet 2"/>
    <w:basedOn w:val="a1"/>
    <w:semiHidden/>
    <w:unhideWhenUsed/>
    <w:rsid w:val="00D52202"/>
    <w:pPr>
      <w:numPr>
        <w:numId w:val="7"/>
      </w:numPr>
      <w:contextualSpacing/>
    </w:pPr>
  </w:style>
  <w:style w:type="paragraph" w:styleId="30">
    <w:name w:val="List Bullet 3"/>
    <w:basedOn w:val="a1"/>
    <w:semiHidden/>
    <w:unhideWhenUsed/>
    <w:rsid w:val="00D52202"/>
    <w:pPr>
      <w:numPr>
        <w:numId w:val="8"/>
      </w:numPr>
      <w:contextualSpacing/>
    </w:pPr>
  </w:style>
  <w:style w:type="paragraph" w:styleId="40">
    <w:name w:val="List Bullet 4"/>
    <w:basedOn w:val="a1"/>
    <w:semiHidden/>
    <w:unhideWhenUsed/>
    <w:rsid w:val="00D52202"/>
    <w:pPr>
      <w:numPr>
        <w:numId w:val="9"/>
      </w:numPr>
      <w:contextualSpacing/>
    </w:pPr>
  </w:style>
  <w:style w:type="paragraph" w:styleId="50">
    <w:name w:val="List Bullet 5"/>
    <w:basedOn w:val="a1"/>
    <w:semiHidden/>
    <w:unhideWhenUsed/>
    <w:rsid w:val="00D52202"/>
    <w:pPr>
      <w:numPr>
        <w:numId w:val="10"/>
      </w:numPr>
      <w:contextualSpacing/>
    </w:pPr>
  </w:style>
  <w:style w:type="table" w:styleId="afffff4">
    <w:name w:val="Colorful List"/>
    <w:basedOn w:val="a3"/>
    <w:uiPriority w:val="72"/>
    <w:semiHidden/>
    <w:unhideWhenUsed/>
    <w:rsid w:val="00D5220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D5220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D5220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D5220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D5220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D5220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D5220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D52202"/>
  </w:style>
  <w:style w:type="paragraph" w:styleId="afffff6">
    <w:name w:val="table of authorities"/>
    <w:basedOn w:val="a1"/>
    <w:next w:val="a1"/>
    <w:semiHidden/>
    <w:unhideWhenUsed/>
    <w:rsid w:val="00D52202"/>
    <w:pPr>
      <w:ind w:left="240" w:hanging="240"/>
    </w:pPr>
  </w:style>
  <w:style w:type="table" w:styleId="afffff7">
    <w:name w:val="Light Grid"/>
    <w:basedOn w:val="a3"/>
    <w:uiPriority w:val="62"/>
    <w:semiHidden/>
    <w:unhideWhenUsed/>
    <w:rsid w:val="00D5220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D5220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D5220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D5220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D5220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D5220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D5220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D5220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D5220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D5220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D5220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D5220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D5220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D5220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D5220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D522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D522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D522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D522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D522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D522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D522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D5220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D52202"/>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D52202"/>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D52202"/>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D52202"/>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D52202"/>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D52202"/>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D52202"/>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D5220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D5220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D5220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D5220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D5220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D5220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D5220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D5220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D52202"/>
  </w:style>
  <w:style w:type="character" w:customStyle="1" w:styleId="afffffb">
    <w:name w:val="תאריך תו"/>
    <w:basedOn w:val="a2"/>
    <w:link w:val="afffffa"/>
    <w:rsid w:val="00D52202"/>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nevo.co.il/law/196390" TargetMode="Externa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06D5B9123EF24626AC8A936D1723D458"/>
        <w:category>
          <w:name w:val="כללי"/>
          <w:gallery w:val="placeholder"/>
        </w:category>
        <w:types>
          <w:type w:val="bbPlcHdr"/>
        </w:types>
        <w:behaviors>
          <w:behavior w:val="content"/>
        </w:behaviors>
        <w:guid w:val="{57811DA1-47A7-4D3E-B7DB-A639534AB3A5}"/>
      </w:docPartPr>
      <w:docPartBody>
        <w:p w:rsidR="005550E3" w:rsidRDefault="00542091" w:rsidP="00542091">
          <w:pPr>
            <w:pStyle w:val="06D5B9123EF24626AC8A936D1723D458"/>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28F93086E1D34FBB8B98F30FA49B4994"/>
        <w:category>
          <w:name w:val="כללי"/>
          <w:gallery w:val="placeholder"/>
        </w:category>
        <w:types>
          <w:type w:val="bbPlcHdr"/>
        </w:types>
        <w:behaviors>
          <w:behavior w:val="content"/>
        </w:behaviors>
        <w:guid w:val="{3A5B24EF-DA80-43A0-8728-2A007ED40476}"/>
      </w:docPartPr>
      <w:docPartBody>
        <w:p w:rsidR="005550E3" w:rsidRDefault="00542091" w:rsidP="00542091">
          <w:pPr>
            <w:pStyle w:val="28F93086E1D34FBB8B98F30FA49B4994"/>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42091"/>
    <w:rsid w:val="005550E3"/>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06D5B9123EF24626AC8A936D1723D458">
    <w:name w:val="06D5B9123EF24626AC8A936D1723D458"/>
    <w:rsid w:val="00542091"/>
    <w:pPr>
      <w:bidi/>
      <w:spacing w:after="160" w:line="259" w:lineRule="auto"/>
    </w:pPr>
  </w:style>
  <w:style w:type="paragraph" w:customStyle="1" w:styleId="28F93086E1D34FBB8B98F30FA49B4994">
    <w:name w:val="28F93086E1D34FBB8B98F30FA49B4994"/>
    <w:rsid w:val="0054209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
</file>

<file path=customXml/item2.xml>
</file>

<file path=customXml/item3.xml><?xml version="1.0" encoding="utf-8"?>
<DecisionTemplateDS>
  <dt_Decision>
    <DecisionID>0</DecisionID>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אינאס אסדיה</FullName>
        <FirstName>אינאס</FirstName>
        <LastName>אסדיה</LastName>
        <PartyPropertyName/>
        <AuthenticationTypeAndNumber>ת"ז 026663740</AuthenticationTypeAndNumber>
        <RepresentatedOrRepresentativesNames>מוסטפא ראפע</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270024228</CasePartyID>
        <PartyTypeID>1</PartyTypeID>
        <ActivityStatusID>1</ActivityStatusID>
        <PartyAliasID>3</PartyAliasID>
        <PartyAliasName>מבקש</PartyAliasName>
        <OrdinalNumber>1</OrdinalNumber>
        <LegalEntityID>72799104</LegalEntityID>
        <CaseLegalEntityID>128839522</CaseLegalEntityID>
        <AuthenticationTypeID>1</AuthenticationTypeID>
        <AuthenticationTypeName>ת"ז</AuthenticationTypeName>
        <LegalEntityNumber>026663740</LegalEntityNumber>
        <IsMainPartyType>true</IsMainPartyType>
        <CaseDisplayIdentifier>29626-05-24</CaseDisplayIdentifier>
        <CaseTypeID>10074</CaseTypeID>
        <CaseTypeName>רשות ערעור משפחה (רמ"ש)</CaseTypeName>
        <CaseName>אסדיה נ' אסדיה</CaseName>
        <FullAddress>רח העצמאות 19 עכו </FullAddress>
        <MotionID>0</MotionID>
        <CasePleaID>0</CasePleaID>
        <FatherName>מוחמד</FatherName>
        <LinkedCaseID>0</LinkedCaseID>
        <PartyID>1</PartyID>
        <CasePartyCategoryID>2</CasePartyCategoryID>
        <LegalEntityAddressID>88894476</LegalEntityAddressID>
        <GrandfatherName/>
        <DrivingLicenseNumber>7160012</DrivingLicenseNumber>
        <PleaTypeID>5</PleaTypeID>
        <GroupPartyAlias>מבקשים</GroupPartyAlias>
        <IsConverted>false</IsConverted>
        <LegalEntityRegisteredNameID>3982620</LegalEntityRegisteredNameID>
        <LegalEntityNameID>96071086</LegalEntityNameID>
        <RepresentatedNamesOfAssistant/>
        <LegalEntityTypeID>1</LegalEntityTypeID>
        <IsVerdictExists>false</IsVerdictExists>
        <IsAsirAzir>false</IsAsirAzir>
        <IsPublicationProhibited>false</IsPublicationProhibited>
        <PublicationProhibitedFullName>אינאס אסדיה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מוסטפא ראפע</FullName>
        <FirstName>מוסטפא</FirstName>
        <LastName>ראפע</LastName>
        <PartyPropertyName/>
        <AuthenticationTypeAndNumber>מ.ר. 26936</AuthenticationTypeAndNumber>
        <RepresentatedOrRepresentativesNames>אינאס אסדיה</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270024230</CasePartyID>
        <PartyTypeID>2</PartyTypeID>
        <ActivityStatusID>1</ActivityStatusID>
        <PartyAliasID>22</PartyAliasID>
        <PartyAliasName>בא כוח מבקשים</PartyAliasName>
        <OrdinalNumber>1</OrdinalNumber>
        <LegalEntityID>388765</LegalEntityID>
        <CaseLegalEntityID>128839524</CaseLegalEntityID>
        <AuthenticationTypeID>4</AuthenticationTypeID>
        <AuthenticationTypeName>מ.ר.</AuthenticationTypeName>
        <LegalEntityNumber>26936</LegalEntityNumber>
        <IsMainPartyType>true</IsMainPartyType>
        <CaseDisplayIdentifier>29626-05-24</CaseDisplayIdentifier>
        <CaseTypeID>10074</CaseTypeID>
        <CaseTypeName>רשות ערעור משפחה (רמ"ש)</CaseTypeName>
        <CaseName>אסדיה נ' אסדיה</CaseName>
        <FullAddress>המגינים 58 חיפה </FullAddress>
        <MotionID>0</MotionID>
        <CasePleaID>0</CasePleaID>
        <FatherName xml:space="preserve">        </FatherName>
        <LinkedCaseID>0</LinkedCaseID>
        <PartyID>1</PartyID>
        <CasePartyCategoryID>2</CasePartyCategoryID>
        <LegalEntityAddressID>80617309</LegalEntityAddressID>
        <PleaTypeID>5</PleaTypeID>
        <LawyerOfficeName>משרד עו"ד: מוסטפא ראפע</LawyerOfficeName>
        <LawyerOfficeID>429409</LawyerOfficeID>
        <GroupPartyAlias/>
        <IsConverted>false</IsConverted>
        <LegalEntityNameID>9749</LegalEntityNameID>
        <RepresentatedNamesOfAssistant/>
        <LegalEntityTypeID>4</LegalEntityTypeID>
        <IsVerdictExists>false</IsVerdictExists>
        <IsAsirAzir>false</IsAsirAzir>
        <IsPublicationProhibited>false</IsPublicationProhibited>
        <PublicationProhibitedFullName>מוסטפא ראפע</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סמיח סאלם</FullName>
        <FirstName>סמיח</FirstName>
        <LastName>סאלם</LastName>
        <PartyPropertyName/>
        <AuthenticationTypeAndNumber>מ.ר. 66659</AuthenticationTypeAndNumber>
        <RepresentatedOrRepresentativesNames>האני אסדיה</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270024231</CasePartyID>
        <PartyTypeID>2</PartyTypeID>
        <ActivityStatusID>1</ActivityStatusID>
        <PartyAliasID>23</PartyAliasID>
        <PartyAliasName>בא כוח משיבים</PartyAliasName>
        <OrdinalNumber>1</OrdinalNumber>
        <LegalEntityID>72603403</LegalEntityID>
        <CaseLegalEntityID>128839525</CaseLegalEntityID>
        <AuthenticationTypeID>4</AuthenticationTypeID>
        <AuthenticationTypeName>מ.ר.</AuthenticationTypeName>
        <LegalEntityNumber>66659</LegalEntityNumber>
        <IsMainPartyType>true</IsMainPartyType>
        <CaseDisplayIdentifier>29626-05-24</CaseDisplayIdentifier>
        <CaseTypeID>10074</CaseTypeID>
        <CaseTypeName>רשות ערעור משפחה (רמ"ש)</CaseTypeName>
        <CaseName>אסדיה נ' אסדיה</CaseName>
        <FullAddress>בן עמי 24 עכו </FullAddress>
        <MotionID>0</MotionID>
        <CasePleaID>0</CasePleaID>
        <LinkedCaseID>0</LinkedCaseID>
        <PartyID>2</PartyID>
        <CasePartyCategoryID>2</CasePartyCategoryID>
        <LegalEntityAddressID>83841782</LegalEntityAddressID>
        <PleaTypeID>5</PleaTypeID>
        <LawyerOfficeName>משרד עו"ד סמיח סאלם</LawyerOfficeName>
        <LawyerOfficeID>72603404</LawyerOfficeID>
        <GroupPartyAlias/>
        <IsConverted>false</IsConverted>
        <LegalEntityNameID>76662180</LegalEntityNameID>
        <RepresentatedNamesOfAssistant/>
        <LegalEntityTypeID>4</LegalEntityTypeID>
        <IsVerdictExists>false</IsVerdictExists>
        <IsAsirAzir>false</IsAsirAzir>
        <IsPublicationProhibited>false</IsPublicationProhibited>
        <PublicationProhibitedFullName>סמיח סאלם</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האני אסדיה</FullName>
        <FirstName>האני</FirstName>
        <LastName>אסדיה</LastName>
        <PartyPropertyName/>
        <AuthenticationTypeAndNumber>ת"ז 025820994</AuthenticationTypeAndNumber>
        <RepresentatedOrRepresentativesNames>סמיח סאלם</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270024229</CasePartyID>
        <PartyTypeID>1</PartyTypeID>
        <ActivityStatusID>1</ActivityStatusID>
        <PartyAliasID>4</PartyAliasID>
        <PartyAliasName>משיב</PartyAliasName>
        <OrdinalNumber>1</OrdinalNumber>
        <LegalEntityID>3726524</LegalEntityID>
        <CaseLegalEntityID>128839523</CaseLegalEntityID>
        <AuthenticationTypeID>1</AuthenticationTypeID>
        <AuthenticationTypeName>ת"ז</AuthenticationTypeName>
        <LegalEntityNumber>025820994</LegalEntityNumber>
        <IsMainPartyType>true</IsMainPartyType>
        <CaseDisplayIdentifier>29626-05-24</CaseDisplayIdentifier>
        <CaseTypeID>10074</CaseTypeID>
        <CaseTypeName>רשות ערעור משפחה (רמ"ש)</CaseTypeName>
        <CaseName>אסדיה נ' אסדיה</CaseName>
        <FullAddress>עכו עתיקה 13/389 עכו </FullAddress>
        <MotionID>0</MotionID>
        <CasePleaID>0</CasePleaID>
        <FatherName>פאוזי</FatherName>
        <LinkedCaseID>0</LinkedCaseID>
        <PartyID>2</PartyID>
        <CasePartyCategoryID>2</CasePartyCategoryID>
        <LegalEntityAddressID>88894477</LegalEntityAddressID>
        <GrandfatherName/>
        <DrivingLicenseNumber>6538406</DrivingLicenseNumber>
        <PleaTypeID>5</PleaTypeID>
        <GroupPartyAlias>משיבים</GroupPartyAlias>
        <IsConverted>false</IsConverted>
        <LegalEntityRegisteredNameID>2560662</LegalEntityRegisteredNameID>
        <LegalEntityNameID>96071087</LegalEntityNameID>
        <RepresentatedNamesOfAssistant/>
        <LegalEntityTypeID>1</LegalEntityTypeID>
        <IsVerdictExists>false</IsVerdictExists>
        <IsAsirAzir>false</IsAsirAzir>
        <IsPublicationProhibited>false</IsPublicationProhibited>
        <PublicationProhibitedFullName>האני אסדיה</PublicationProhibitedFullName>
      </CaseParties>
    </CasePartiesSelectionDS>
    <DecisionName>החלטה  שניתנה ע"י  אריה נאמן</DecisionName>
    <CourtDisplayName>בית המשפט המחוזי בחיפה בשבתו כבית-משפט לערעורים אזרחיים</CourtDisplayName>
    <IsCaseJudgePanel>false</IsCaseJudgePanel>
    <DecisionSignatureDate>2024-05-13T08:54:41.8614228+03:00</DecisionSignatureDate>
    <OpenCaseDate>2024-05-12T14:17:00+03:00</OpenCaseDate>
    <CaseFeeSum>0.000</CaseFeeSum>
    <DecisionTypeID>1</DecisionTypeID>
    <DecisionSignatureUserName>אריה נאמן</DecisionSignatureUserName>
    <DecisionSignatureDateHebrew>2024-05-13T08:54:41.8614228+03:00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אסדיה נ' אסדיה</CaseName>
    <DecisionNumberInCase>1</DecisionNumberInCase>
  </dt_Decision>
  <dt_DecisionCase>
    <DecisionID>0</DecisionID>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אינאס אסדיה</FullName>
        <FirstName>אינאס</FirstName>
        <LastName>אסדיה</LastName>
        <PartyPropertyName/>
        <AuthenticationTypeAndNumber>ת"ז 026663740</AuthenticationTypeAndNumber>
        <RepresentatedOrRepresentativesNames>מוסטפא ראפע</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270024228</CasePartyID>
        <PartyTypeID>1</PartyTypeID>
        <ActivityStatusID>1</ActivityStatusID>
        <PartyAliasID>3</PartyAliasID>
        <PartyAliasName>מבקש</PartyAliasName>
        <OrdinalNumber>1</OrdinalNumber>
        <LegalEntityID>72799104</LegalEntityID>
        <CaseLegalEntityID>128839522</CaseLegalEntityID>
        <AuthenticationTypeID>1</AuthenticationTypeID>
        <AuthenticationTypeName>ת"ז</AuthenticationTypeName>
        <LegalEntityNumber>026663740</LegalEntityNumber>
        <IsMainPartyType>true</IsMainPartyType>
        <CaseDisplayIdentifier>29626-05-24</CaseDisplayIdentifier>
        <CaseTypeID>10074</CaseTypeID>
        <CaseTypeName>רשות ערעור משפחה (רמ"ש)</CaseTypeName>
        <CaseName>אסדיה נ' אסדיה</CaseName>
        <FullAddress>רח העצמאות 19 עכו </FullAddress>
        <MotionID>0</MotionID>
        <CasePleaID>0</CasePleaID>
        <FatherName>מוחמד</FatherName>
        <LinkedCaseID>0</LinkedCaseID>
        <PartyID>1</PartyID>
        <CasePartyCategoryID>2</CasePartyCategoryID>
        <LegalEntityAddressID>88894476</LegalEntityAddressID>
        <GrandfatherName/>
        <DrivingLicenseNumber>7160012</DrivingLicenseNumber>
        <PleaTypeID>5</PleaTypeID>
        <GroupPartyAlias>מבקשים</GroupPartyAlias>
        <IsConverted>false</IsConverted>
        <LegalEntityRegisteredNameID>3982620</LegalEntityRegisteredNameID>
        <LegalEntityNameID>96071086</LegalEntityNameID>
        <RepresentatedNamesOfAssistant/>
        <LegalEntityTypeID>1</LegalEntityTypeID>
        <IsVerdictExists>false</IsVerdictExists>
        <IsAsirAzir>false</IsAsirAzir>
        <IsPublicationProhibited>false</IsPublicationProhibited>
        <PublicationProhibitedFullName>אינאס אסדיה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מוסטפא ראפע</FullName>
        <FirstName>מוסטפא</FirstName>
        <LastName>ראפע</LastName>
        <PartyPropertyName/>
        <AuthenticationTypeAndNumber>מ.ר. 26936</AuthenticationTypeAndNumber>
        <RepresentatedOrRepresentativesNames>אינאס אסדיה</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270024230</CasePartyID>
        <PartyTypeID>2</PartyTypeID>
        <ActivityStatusID>1</ActivityStatusID>
        <PartyAliasID>22</PartyAliasID>
        <PartyAliasName>בא כוח מבקשים</PartyAliasName>
        <OrdinalNumber>1</OrdinalNumber>
        <LegalEntityID>388765</LegalEntityID>
        <CaseLegalEntityID>128839524</CaseLegalEntityID>
        <AuthenticationTypeID>4</AuthenticationTypeID>
        <AuthenticationTypeName>מ.ר.</AuthenticationTypeName>
        <LegalEntityNumber>26936</LegalEntityNumber>
        <IsMainPartyType>true</IsMainPartyType>
        <CaseDisplayIdentifier>29626-05-24</CaseDisplayIdentifier>
        <CaseTypeID>10074</CaseTypeID>
        <CaseTypeName>רשות ערעור משפחה (רמ"ש)</CaseTypeName>
        <CaseName>אסדיה נ' אסדיה</CaseName>
        <FullAddress>המגינים 58 חיפה </FullAddress>
        <MotionID>0</MotionID>
        <CasePleaID>0</CasePleaID>
        <FatherName xml:space="preserve">        </FatherName>
        <LinkedCaseID>0</LinkedCaseID>
        <PartyID>1</PartyID>
        <CasePartyCategoryID>2</CasePartyCategoryID>
        <LegalEntityAddressID>80617309</LegalEntityAddressID>
        <PleaTypeID>5</PleaTypeID>
        <LawyerOfficeName>משרד עו"ד: מוסטפא ראפע</LawyerOfficeName>
        <LawyerOfficeID>429409</LawyerOfficeID>
        <GroupPartyAlias/>
        <IsConverted>false</IsConverted>
        <LegalEntityNameID>9749</LegalEntityNameID>
        <RepresentatedNamesOfAssistant/>
        <LegalEntityTypeID>4</LegalEntityTypeID>
        <IsVerdictExists>false</IsVerdictExists>
        <IsAsirAzir>false</IsAsirAzir>
        <IsPublicationProhibited>false</IsPublicationProhibited>
        <PublicationProhibitedFullName>מוסטפא ראפע</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סמיח סאלם</FullName>
        <FirstName>סמיח</FirstName>
        <LastName>סאלם</LastName>
        <PartyPropertyName/>
        <AuthenticationTypeAndNumber>מ.ר. 66659</AuthenticationTypeAndNumber>
        <RepresentatedOrRepresentativesNames>האני אסדיה</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270024231</CasePartyID>
        <PartyTypeID>2</PartyTypeID>
        <ActivityStatusID>1</ActivityStatusID>
        <PartyAliasID>23</PartyAliasID>
        <PartyAliasName>בא כוח משיבים</PartyAliasName>
        <OrdinalNumber>1</OrdinalNumber>
        <LegalEntityID>72603403</LegalEntityID>
        <CaseLegalEntityID>128839525</CaseLegalEntityID>
        <AuthenticationTypeID>4</AuthenticationTypeID>
        <AuthenticationTypeName>מ.ר.</AuthenticationTypeName>
        <LegalEntityNumber>66659</LegalEntityNumber>
        <IsMainPartyType>true</IsMainPartyType>
        <CaseDisplayIdentifier>29626-05-24</CaseDisplayIdentifier>
        <CaseTypeID>10074</CaseTypeID>
        <CaseTypeName>רשות ערעור משפחה (רמ"ש)</CaseTypeName>
        <CaseName>אסדיה נ' אסדיה</CaseName>
        <FullAddress>בן עמי 24 עכו </FullAddress>
        <MotionID>0</MotionID>
        <CasePleaID>0</CasePleaID>
        <LinkedCaseID>0</LinkedCaseID>
        <PartyID>2</PartyID>
        <CasePartyCategoryID>2</CasePartyCategoryID>
        <LegalEntityAddressID>83841782</LegalEntityAddressID>
        <PleaTypeID>5</PleaTypeID>
        <LawyerOfficeName>משרד עו"ד סמיח סאלם</LawyerOfficeName>
        <LawyerOfficeID>72603404</LawyerOfficeID>
        <GroupPartyAlias/>
        <IsConverted>false</IsConverted>
        <LegalEntityNameID>76662180</LegalEntityNameID>
        <RepresentatedNamesOfAssistant/>
        <LegalEntityTypeID>4</LegalEntityTypeID>
        <IsVerdictExists>false</IsVerdictExists>
        <IsAsirAzir>false</IsAsirAzir>
        <IsPublicationProhibited>false</IsPublicationProhibited>
        <PublicationProhibitedFullName>סמיח סאלם</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האני אסדיה</FullName>
        <FirstName>האני</FirstName>
        <LastName>אסדיה</LastName>
        <PartyPropertyName/>
        <AuthenticationTypeAndNumber>ת"ז 025820994</AuthenticationTypeAndNumber>
        <RepresentatedOrRepresentativesNames>סמיח סאלם</RepresentatedOrRepresentativesNames>
        <RepresentatedOrRepresentativesCount>1</RepresentatedOrRepresentativesCount>
        <InvitedBy/>
        <CaseID>81219502</CaseID>
        <CaseJudicialPersonPresentationDS>
          <CaseJudicalPersonActive>
            <CaseID>81219502</CaseID>
            <JudicialPersonID>058677980@GOV.IL</JudicialPersonID>
            <JudicialPersonTypeID>1</JudicialPersonTypeID>
            <JudicialTypeID>1</JudicialTypeID>
            <IsChairman>false</IsChairman>
            <TreatmentStartDate>2024-05-13T06:54:03.313+03:00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270024229</CasePartyID>
        <PartyTypeID>1</PartyTypeID>
        <ActivityStatusID>1</ActivityStatusID>
        <PartyAliasID>4</PartyAliasID>
        <PartyAliasName>משיב</PartyAliasName>
        <OrdinalNumber>1</OrdinalNumber>
        <LegalEntityID>3726524</LegalEntityID>
        <CaseLegalEntityID>128839523</CaseLegalEntityID>
        <AuthenticationTypeID>1</AuthenticationTypeID>
        <AuthenticationTypeName>ת"ז</AuthenticationTypeName>
        <LegalEntityNumber>025820994</LegalEntityNumber>
        <IsMainPartyType>true</IsMainPartyType>
        <CaseDisplayIdentifier>29626-05-24</CaseDisplayIdentifier>
        <CaseTypeID>10074</CaseTypeID>
        <CaseTypeName>רשות ערעור משפחה (רמ"ש)</CaseTypeName>
        <CaseName>אסדיה נ' אסדיה</CaseName>
        <FullAddress>עכו עתיקה 13/389 עכו </FullAddress>
        <MotionID>0</MotionID>
        <CasePleaID>0</CasePleaID>
        <FatherName>פאוזי</FatherName>
        <LinkedCaseID>0</LinkedCaseID>
        <PartyID>2</PartyID>
        <CasePartyCategoryID>2</CasePartyCategoryID>
        <LegalEntityAddressID>88894477</LegalEntityAddressID>
        <GrandfatherName/>
        <DrivingLicenseNumber>6538406</DrivingLicenseNumber>
        <PleaTypeID>5</PleaTypeID>
        <GroupPartyAlias>משיבים</GroupPartyAlias>
        <IsConverted>false</IsConverted>
        <LegalEntityRegisteredNameID>2560662</LegalEntityRegisteredNameID>
        <LegalEntityNameID>96071087</LegalEntityNameID>
        <RepresentatedNamesOfAssistant/>
        <LegalEntityTypeID>1</LegalEntityTypeID>
        <IsVerdictExists>false</IsVerdictExists>
        <IsAsirAzir>false</IsAsirAzir>
        <IsPublicationProhibited>false</IsPublicationProhibited>
        <PublicationProhibitedFullName>האני אסדיה</PublicationProhibitedFullName>
      </CaseParties>
    </CasePartiesSelectionDS>
    <CaseName>אסדיה נ' אסדיה</CaseName>
    <CaseDisplayIdentifier>29626-05-24</CaseDisplayIdentifier>
    <CaseInterestID>101</CaseInterestID>
    <CaseTypeShortName>רמ"ש</CaseTypeShortName>
  </dt_DecisionCase>
  <dt_DecisionJudgePanel>
    <JudgeID>058677980@GOV.IL</JudgeID>
    <DisplayName>אריה נאמן</DisplayName>
    <RoleName>שופט</RoleName>
    <UserTitleName>שופט</UserTitleName>
  </dt_DecisionJudgePanel>
  <dt_LegalEntityDetails>
    <PartyID>1</PartyID>
    <PartyTypeID>1</PartyTypeID>
    <DecisionID>0</DecisionID>
    <StreetName>רח העצמאות 19</StreetName>
    <CityName>עכו</CityName>
    <FullName>אינאס אסדיה</FullName>
    <IsPublicationProhibited>false</IsPublicationProhibited>
  </dt_LegalEntityDetails>
  <dt_LegalEntityDetails>
    <PartyID>2</PartyID>
    <PartyTypeID>1</PartyTypeID>
    <DecisionID>0</DecisionID>
    <StreetName>עכו עתיקה 13/389</StreetName>
    <CityName>עכו</CityName>
    <FullName>האני אסדיה</FullName>
    <IsPublicationProhibited>false</IsPublicationProhibited>
  </dt_LegalEntityDetails>
  <dt_LegalEntityDetails>
    <Fax>04-8515588</Fax>
    <Phone>04-8515125</Phone>
    <AddressDesc/>
    <PartyID>1</PartyID>
    <PartyTypeID>2</PartyTypeID>
    <DecisionID>0</DecisionID>
    <StreetName>המגינים 58</StreetName>
    <ZipCode>3109410</ZipCode>
    <CityName>חיפה</CityName>
    <FullName>מוסטפא ראפע</FullName>
    <Email>m_rafe@hotmail.com</Email>
    <IsPublicationProhibited>false</IsPublicationProhibited>
  </dt_LegalEntityDetails>
  <dt_LegalEntityDetails>
    <Fax>04-9911019</Fax>
    <Phone>04-9816323</Phone>
    <PartyID>2</PartyID>
    <PartyTypeID>2</PartyTypeID>
    <DecisionID>0</DecisionID>
    <StreetName>בן עמי 24</StreetName>
    <ZipCode>24505</ZipCode>
    <CityName>עכו</CityName>
    <FullName>סמיח סאלם</FullName>
    <Email>samih1960@hotmail.com</Email>
    <IsPublicationProhibited>false</IsPublicationProhibited>
  </dt_LegalEntityDetails>
  <dt_CaseJudicalPersonActive>
    <CaseJudicalPerson>שופט אריה נאמן</CaseJudicalPerson>
  </dt_CaseJudicalPersonActive>
  <dt_Sitting/>
</DecisionTemplateDS>
</file>

<file path=customXml/item4.xml>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2E49B-7839-4C39-8863-E2E52C58BE68}"/>
</file>

<file path=customXml/itemProps2.xml><?xml version="1.0" encoding="utf-8"?>
<ds:datastoreItem xmlns:ds="http://schemas.openxmlformats.org/officeDocument/2006/customXml" ds:itemID="{2E67A33E-42A3-4915-B971-EE6686F5A959}"/>
</file>

<file path=customXml/itemProps3.xml><?xml version="1.0" encoding="utf-8"?>
<ds:datastoreItem xmlns:ds="http://schemas.openxmlformats.org/officeDocument/2006/customXml" ds:itemID="{F7533B2C-C08D-43A7-B485-0D68CA7568BF}">
  <ds:schemaRefs/>
</ds:datastoreItem>
</file>

<file path=customXml/itemProps4.xml><?xml version="1.0" encoding="utf-8"?>
<ds:datastoreItem xmlns:ds="http://schemas.openxmlformats.org/officeDocument/2006/customXml" ds:itemID="{7C6025C3-75F6-4A4E-BAF0-86B55BF5169D}"/>
</file>

<file path=customXml/itemProps5.xml><?xml version="1.0" encoding="utf-8"?>
<ds:datastoreItem xmlns:ds="http://schemas.openxmlformats.org/officeDocument/2006/customXml" ds:itemID="{72421FEE-C2A2-4A99-B359-4C1409C0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1074</Words>
  <Characters>5374</Characters>
  <Application>Microsoft Office Word</Application>
  <DocSecurity>4</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2024-05-13T06:41:00Z</cp:lastPrinted>
  <dcterms:created xsi:type="dcterms:W3CDTF">2024-05-13T07:26:00Z</dcterms:created>
  <dcterms:modified xsi:type="dcterms:W3CDTF">2024-05-13T07:26:00Z</dcterms:modified>
</cp:coreProperties>
</file>